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FCEA">
      <w:pPr>
        <w:widowControl/>
        <w:spacing w:line="540" w:lineRule="exact"/>
        <w:jc w:val="center"/>
        <w:rPr>
          <w:rFonts w:eastAsia="方正小标宋_GBK"/>
          <w:spacing w:val="-20"/>
          <w:kern w:val="0"/>
          <w:sz w:val="44"/>
          <w:szCs w:val="44"/>
        </w:rPr>
      </w:pPr>
      <w:r>
        <w:rPr>
          <w:rFonts w:hint="eastAsia" w:eastAsia="方正小标宋_GBK"/>
          <w:spacing w:val="-20"/>
          <w:kern w:val="0"/>
          <w:sz w:val="44"/>
          <w:szCs w:val="44"/>
        </w:rPr>
        <w:t>秦皇岛经济技术开发区管理委员会</w:t>
      </w:r>
      <w:r>
        <w:rPr>
          <w:rFonts w:eastAsia="方正小标宋_GBK"/>
          <w:spacing w:val="-20"/>
          <w:kern w:val="0"/>
          <w:sz w:val="44"/>
          <w:szCs w:val="44"/>
        </w:rPr>
        <w:t>关于</w:t>
      </w:r>
      <w:r>
        <w:rPr>
          <w:rFonts w:hint="eastAsia" w:eastAsia="方正小标宋_GBK"/>
          <w:spacing w:val="-20"/>
          <w:kern w:val="0"/>
          <w:sz w:val="44"/>
          <w:szCs w:val="44"/>
        </w:rPr>
        <w:t>第三轮</w:t>
      </w:r>
      <w:r>
        <w:rPr>
          <w:rFonts w:eastAsia="方正小标宋_GBK"/>
          <w:spacing w:val="-20"/>
          <w:kern w:val="0"/>
          <w:sz w:val="44"/>
          <w:szCs w:val="44"/>
        </w:rPr>
        <w:t>省</w:t>
      </w:r>
      <w:r>
        <w:rPr>
          <w:rFonts w:hint="eastAsia" w:eastAsia="方正小标宋_GBK"/>
          <w:spacing w:val="-20"/>
          <w:kern w:val="0"/>
          <w:sz w:val="44"/>
          <w:szCs w:val="44"/>
        </w:rPr>
        <w:t>级</w:t>
      </w:r>
      <w:r>
        <w:rPr>
          <w:rFonts w:eastAsia="方正小标宋_GBK"/>
          <w:spacing w:val="-20"/>
          <w:kern w:val="0"/>
          <w:sz w:val="44"/>
          <w:szCs w:val="44"/>
        </w:rPr>
        <w:t>生态环境保护督察反馈意见整改任务（序号一）整改验收公示</w:t>
      </w:r>
    </w:p>
    <w:p w14:paraId="70BFA0EE">
      <w:pPr>
        <w:pStyle w:val="7"/>
        <w:spacing w:line="540" w:lineRule="exact"/>
      </w:pPr>
    </w:p>
    <w:p w14:paraId="37A088C3">
      <w:pPr>
        <w:adjustRightInd w:val="0"/>
        <w:spacing w:line="540" w:lineRule="exact"/>
        <w:ind w:firstLine="640" w:firstLineChars="20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一、整改任务</w:t>
      </w:r>
    </w:p>
    <w:p w14:paraId="5B806ABC">
      <w:pPr>
        <w:adjustRightInd w:val="0"/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加强国省干线公路两侧大型停车场扬尘污染整治，明确部门分工，落实县区政府主体责任，切实减少扬尘污染。</w:t>
      </w:r>
    </w:p>
    <w:p w14:paraId="368B9CA0">
      <w:pPr>
        <w:adjustRightInd w:val="0"/>
        <w:spacing w:line="540" w:lineRule="exact"/>
        <w:ind w:firstLine="640" w:firstLineChars="20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二、整改实施主体</w:t>
      </w:r>
    </w:p>
    <w:p w14:paraId="446DBB43"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秦皇岛经济技术开发区管理委员会</w:t>
      </w:r>
    </w:p>
    <w:p w14:paraId="1BBB4F5B">
      <w:pPr>
        <w:adjustRightInd w:val="0"/>
        <w:spacing w:line="540" w:lineRule="exact"/>
        <w:ind w:firstLine="640" w:firstLineChars="20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三、整改情况</w:t>
      </w:r>
    </w:p>
    <w:p w14:paraId="086949A9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对照整改方案内容，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河北省扬尘污染防治办法》和《秦皇岛市国省干线公路两侧露天停车场污染防治攻坚行动方案》，由开发区城建委、开发区公安分局共同印发了《开发区国省干线公路两侧露天停车场污染防治攻坚行动方案》，明确职责，落实主体责任，切实减少扬尘污染。截止目前，排查统计全区国省干线两侧停车场共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家，已完成硬化</w:t>
      </w: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家，剩余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家因土地性质原因，全部采用铺设石子方式硬化，并督促经营者每日洒水，切实减少停车场扬尘污染问题。</w:t>
      </w:r>
    </w:p>
    <w:p w14:paraId="1592EFA2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四、验收情况</w:t>
      </w:r>
    </w:p>
    <w:p w14:paraId="322A574C"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2024年1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月27日，</w:t>
      </w:r>
      <w:r>
        <w:rPr>
          <w:rFonts w:hint="eastAsia" w:eastAsia="仿宋_GB2312"/>
          <w:kern w:val="0"/>
          <w:sz w:val="32"/>
          <w:szCs w:val="32"/>
        </w:rPr>
        <w:t>秦皇岛市交通运输局根据</w:t>
      </w:r>
      <w:r>
        <w:rPr>
          <w:rFonts w:eastAsia="仿宋_GB2312"/>
          <w:kern w:val="0"/>
          <w:sz w:val="32"/>
          <w:szCs w:val="32"/>
        </w:rPr>
        <w:t>《</w:t>
      </w:r>
      <w:r>
        <w:rPr>
          <w:rFonts w:hint="eastAsia" w:eastAsia="仿宋_GB2312"/>
          <w:kern w:val="0"/>
          <w:sz w:val="32"/>
          <w:szCs w:val="32"/>
        </w:rPr>
        <w:t>秦皇岛经济技术开发区管理委员会</w:t>
      </w:r>
      <w:r>
        <w:rPr>
          <w:rFonts w:eastAsia="仿宋_GB2312"/>
          <w:kern w:val="0"/>
          <w:sz w:val="32"/>
          <w:szCs w:val="32"/>
        </w:rPr>
        <w:t>关于对河北省生态环境保护督察反馈意见整改任务（序号</w:t>
      </w:r>
      <w:r>
        <w:rPr>
          <w:rFonts w:hint="eastAsia" w:eastAsia="仿宋_GB2312"/>
          <w:kern w:val="0"/>
          <w:sz w:val="32"/>
          <w:szCs w:val="32"/>
        </w:rPr>
        <w:t>一</w:t>
      </w:r>
      <w:r>
        <w:rPr>
          <w:rFonts w:eastAsia="仿宋_GB2312"/>
          <w:kern w:val="0"/>
          <w:sz w:val="32"/>
          <w:szCs w:val="32"/>
        </w:rPr>
        <w:t>）进行验收的请示</w:t>
      </w:r>
      <w:r>
        <w:rPr>
          <w:rFonts w:eastAsia="仿宋_GB2312"/>
          <w:spacing w:val="-20"/>
          <w:kern w:val="0"/>
          <w:sz w:val="32"/>
          <w:szCs w:val="32"/>
        </w:rPr>
        <w:t>》，</w:t>
      </w:r>
      <w:r>
        <w:rPr>
          <w:rFonts w:eastAsia="仿宋_GB2312"/>
          <w:kern w:val="0"/>
          <w:sz w:val="32"/>
          <w:szCs w:val="32"/>
        </w:rPr>
        <w:t>组织了现场核查，认为</w:t>
      </w:r>
      <w:r>
        <w:rPr>
          <w:rFonts w:hint="eastAsia" w:eastAsia="仿宋_GB2312"/>
          <w:kern w:val="0"/>
          <w:sz w:val="32"/>
          <w:szCs w:val="32"/>
        </w:rPr>
        <w:t>开发区</w:t>
      </w:r>
      <w:r>
        <w:rPr>
          <w:rFonts w:eastAsia="仿宋_GB2312"/>
          <w:kern w:val="0"/>
          <w:sz w:val="32"/>
          <w:szCs w:val="32"/>
        </w:rPr>
        <w:t>已按</w:t>
      </w:r>
      <w:r>
        <w:rPr>
          <w:rFonts w:hint="eastAsia" w:eastAsia="仿宋_GB2312"/>
          <w:kern w:val="0"/>
          <w:sz w:val="32"/>
          <w:szCs w:val="32"/>
        </w:rPr>
        <w:t>照</w:t>
      </w:r>
      <w:r>
        <w:rPr>
          <w:rFonts w:eastAsia="仿宋_GB2312"/>
          <w:sz w:val="32"/>
          <w:szCs w:val="32"/>
        </w:rPr>
        <w:t>《秦皇岛市贯彻落实第三轮省级生态环境保护督察报告整改方案》</w:t>
      </w:r>
      <w:r>
        <w:rPr>
          <w:rFonts w:eastAsia="仿宋_GB2312"/>
          <w:kern w:val="0"/>
          <w:sz w:val="32"/>
          <w:szCs w:val="32"/>
        </w:rPr>
        <w:t>落实了该问题相应整改措施，达成整改目标，整改台账完整清晰，同意该问题通过整改验收。</w:t>
      </w:r>
    </w:p>
    <w:p w14:paraId="459F95B2"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3EF0D3F7"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公示期10个工作日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2C40789F">
      <w:pPr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监督电话</w:t>
      </w:r>
      <w:r>
        <w:rPr>
          <w:rFonts w:eastAsia="仿宋_GB2312"/>
          <w:kern w:val="0"/>
          <w:sz w:val="32"/>
          <w:szCs w:val="32"/>
        </w:rPr>
        <w:t>：0335-8082167</w:t>
      </w:r>
    </w:p>
    <w:p w14:paraId="40604168">
      <w:pPr>
        <w:adjustRightInd w:val="0"/>
        <w:spacing w:line="560" w:lineRule="exact"/>
        <w:ind w:firstLine="2240" w:firstLineChars="7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0335-8380218</w:t>
      </w:r>
    </w:p>
    <w:p w14:paraId="74574067">
      <w:pPr>
        <w:adjustRightIn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</w:p>
    <w:p w14:paraId="0E8796D3">
      <w:pPr>
        <w:widowControl/>
        <w:spacing w:line="540" w:lineRule="exact"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                </w:t>
      </w:r>
    </w:p>
    <w:p w14:paraId="14F7A8D7">
      <w:pPr>
        <w:widowControl/>
        <w:spacing w:line="56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秦皇岛经济技术开发区管理委员会</w:t>
      </w:r>
      <w:r>
        <w:rPr>
          <w:rFonts w:eastAsia="仿宋_GB2312"/>
          <w:sz w:val="32"/>
          <w:szCs w:val="32"/>
        </w:rPr>
        <w:t>（公章）</w:t>
      </w:r>
    </w:p>
    <w:p w14:paraId="7C150077">
      <w:pPr>
        <w:widowControl/>
        <w:spacing w:line="560" w:lineRule="exact"/>
        <w:ind w:firstLine="64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eastAsia="仿宋_GB2312"/>
          <w:sz w:val="32"/>
          <w:szCs w:val="32"/>
        </w:rPr>
        <w:t xml:space="preserve">                           2024年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eastAsia="仿宋_GB2312"/>
          <w:sz w:val="32"/>
          <w:szCs w:val="32"/>
        </w:rPr>
        <w:t>日</w:t>
      </w:r>
    </w:p>
    <w:p w14:paraId="41709D98">
      <w:pPr>
        <w:widowControl/>
        <w:tabs>
          <w:tab w:val="left" w:pos="579"/>
        </w:tabs>
        <w:spacing w:line="540" w:lineRule="exact"/>
        <w:ind w:firstLine="1683" w:firstLineChars="526"/>
        <w:jc w:val="left"/>
        <w:rPr>
          <w:rFonts w:eastAsia="仿宋_GB2312"/>
          <w:sz w:val="32"/>
          <w:szCs w:val="32"/>
        </w:rPr>
      </w:pPr>
    </w:p>
    <w:p w14:paraId="5066C872">
      <w:pPr>
        <w:pStyle w:val="7"/>
        <w:rPr>
          <w:rFonts w:eastAsia="仿宋_GB2312"/>
          <w:color w:val="auto"/>
          <w:sz w:val="32"/>
          <w:szCs w:val="32"/>
        </w:rPr>
      </w:pPr>
    </w:p>
    <w:p w14:paraId="6AE566C7">
      <w:pPr>
        <w:pStyle w:val="7"/>
        <w:rPr>
          <w:rFonts w:eastAsia="仿宋_GB2312"/>
          <w:color w:val="auto"/>
          <w:sz w:val="32"/>
          <w:szCs w:val="32"/>
        </w:rPr>
      </w:pPr>
    </w:p>
    <w:p w14:paraId="0C5488A8">
      <w:pPr>
        <w:pStyle w:val="7"/>
        <w:rPr>
          <w:rFonts w:eastAsia="仿宋_GB2312"/>
          <w:color w:val="auto"/>
          <w:sz w:val="32"/>
          <w:szCs w:val="32"/>
        </w:rPr>
      </w:pPr>
    </w:p>
    <w:p w14:paraId="4648CFBF">
      <w:pPr>
        <w:pStyle w:val="7"/>
        <w:rPr>
          <w:rFonts w:eastAsia="仿宋_GB2312"/>
          <w:color w:val="auto"/>
          <w:sz w:val="32"/>
          <w:szCs w:val="32"/>
        </w:rPr>
      </w:pPr>
    </w:p>
    <w:p w14:paraId="66C34E7E">
      <w:pPr>
        <w:pStyle w:val="7"/>
        <w:rPr>
          <w:rFonts w:eastAsia="仿宋_GB2312"/>
          <w:color w:val="auto"/>
          <w:sz w:val="32"/>
          <w:szCs w:val="32"/>
        </w:rPr>
      </w:pPr>
    </w:p>
    <w:p w14:paraId="1C3C4DE7">
      <w:pPr>
        <w:pStyle w:val="7"/>
        <w:rPr>
          <w:rFonts w:eastAsia="仿宋_GB2312"/>
          <w:color w:val="auto"/>
          <w:sz w:val="32"/>
          <w:szCs w:val="32"/>
        </w:rPr>
      </w:pPr>
    </w:p>
    <w:p w14:paraId="3A0AEAE0">
      <w:pPr>
        <w:pStyle w:val="7"/>
        <w:rPr>
          <w:rFonts w:eastAsia="仿宋_GB2312"/>
          <w:color w:val="auto"/>
          <w:sz w:val="32"/>
          <w:szCs w:val="32"/>
        </w:rPr>
      </w:pPr>
    </w:p>
    <w:p w14:paraId="5B65F03E">
      <w:pPr>
        <w:pStyle w:val="7"/>
        <w:rPr>
          <w:rFonts w:eastAsia="仿宋_GB2312"/>
          <w:color w:val="auto"/>
          <w:sz w:val="32"/>
          <w:szCs w:val="32"/>
        </w:rPr>
      </w:pPr>
    </w:p>
    <w:p w14:paraId="0E70ECD4">
      <w:pPr>
        <w:pStyle w:val="7"/>
        <w:rPr>
          <w:rFonts w:eastAsia="仿宋_GB2312"/>
          <w:color w:val="auto"/>
          <w:sz w:val="32"/>
          <w:szCs w:val="32"/>
        </w:rPr>
      </w:pPr>
    </w:p>
    <w:p w14:paraId="591096D2">
      <w:pPr>
        <w:pStyle w:val="7"/>
        <w:rPr>
          <w:rFonts w:eastAsia="仿宋_GB2312"/>
          <w:color w:val="auto"/>
          <w:sz w:val="32"/>
          <w:szCs w:val="32"/>
        </w:rPr>
      </w:pPr>
    </w:p>
    <w:p w14:paraId="16E8E4E6">
      <w:pPr>
        <w:pStyle w:val="7"/>
        <w:rPr>
          <w:rFonts w:eastAsia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MWQzMWNhYjFmMDUyYjA4YTM1MzY3MjJkNWM0YjYifQ=="/>
  </w:docVars>
  <w:rsids>
    <w:rsidRoot w:val="1F9A2F53"/>
    <w:rsid w:val="000522A2"/>
    <w:rsid w:val="00062623"/>
    <w:rsid w:val="00067373"/>
    <w:rsid w:val="00071537"/>
    <w:rsid w:val="000B5036"/>
    <w:rsid w:val="000C7B69"/>
    <w:rsid w:val="00135727"/>
    <w:rsid w:val="001D1D24"/>
    <w:rsid w:val="001F3EC8"/>
    <w:rsid w:val="001F6661"/>
    <w:rsid w:val="00292A22"/>
    <w:rsid w:val="002C6AC6"/>
    <w:rsid w:val="00321A73"/>
    <w:rsid w:val="00330DFF"/>
    <w:rsid w:val="00362D65"/>
    <w:rsid w:val="003A3608"/>
    <w:rsid w:val="004D01D1"/>
    <w:rsid w:val="00507135"/>
    <w:rsid w:val="0054612B"/>
    <w:rsid w:val="005D3430"/>
    <w:rsid w:val="00647B4B"/>
    <w:rsid w:val="00654A25"/>
    <w:rsid w:val="00660DD7"/>
    <w:rsid w:val="006657C9"/>
    <w:rsid w:val="007067EB"/>
    <w:rsid w:val="007473B2"/>
    <w:rsid w:val="007602A7"/>
    <w:rsid w:val="00763979"/>
    <w:rsid w:val="007E14E9"/>
    <w:rsid w:val="007E1EC4"/>
    <w:rsid w:val="008126E5"/>
    <w:rsid w:val="008568CD"/>
    <w:rsid w:val="0086370B"/>
    <w:rsid w:val="008E2EFF"/>
    <w:rsid w:val="009A319E"/>
    <w:rsid w:val="009B195C"/>
    <w:rsid w:val="009C19F4"/>
    <w:rsid w:val="009D68DD"/>
    <w:rsid w:val="009E044D"/>
    <w:rsid w:val="00A02E93"/>
    <w:rsid w:val="00AA3892"/>
    <w:rsid w:val="00AB67FE"/>
    <w:rsid w:val="00AB69C1"/>
    <w:rsid w:val="00AE1D34"/>
    <w:rsid w:val="00B210FE"/>
    <w:rsid w:val="00BC55FB"/>
    <w:rsid w:val="00C05A62"/>
    <w:rsid w:val="00CC36C4"/>
    <w:rsid w:val="00CF217D"/>
    <w:rsid w:val="00D05CC8"/>
    <w:rsid w:val="00D60B0A"/>
    <w:rsid w:val="00DA674D"/>
    <w:rsid w:val="00DC44E1"/>
    <w:rsid w:val="00DE1A31"/>
    <w:rsid w:val="00E00E59"/>
    <w:rsid w:val="00ED5FD8"/>
    <w:rsid w:val="00EF51F6"/>
    <w:rsid w:val="00F04FEE"/>
    <w:rsid w:val="00F91AEE"/>
    <w:rsid w:val="00FA2E23"/>
    <w:rsid w:val="00FC612C"/>
    <w:rsid w:val="095A27B1"/>
    <w:rsid w:val="100F4421"/>
    <w:rsid w:val="10185BF4"/>
    <w:rsid w:val="12205FC9"/>
    <w:rsid w:val="169B7EBE"/>
    <w:rsid w:val="197E5A05"/>
    <w:rsid w:val="1F9A2F53"/>
    <w:rsid w:val="217F0388"/>
    <w:rsid w:val="253A0821"/>
    <w:rsid w:val="2D390730"/>
    <w:rsid w:val="30EE209A"/>
    <w:rsid w:val="32C62C76"/>
    <w:rsid w:val="3C77479C"/>
    <w:rsid w:val="3F402301"/>
    <w:rsid w:val="438C3583"/>
    <w:rsid w:val="43A7408E"/>
    <w:rsid w:val="43C22806"/>
    <w:rsid w:val="469606B8"/>
    <w:rsid w:val="5DCE300F"/>
    <w:rsid w:val="64907893"/>
    <w:rsid w:val="7103605A"/>
    <w:rsid w:val="711C51A1"/>
    <w:rsid w:val="7A7B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  <w:style w:type="paragraph" w:customStyle="1" w:styleId="8">
    <w:name w:val="公文标题2"/>
    <w:basedOn w:val="1"/>
    <w:next w:val="9"/>
    <w:qFormat/>
    <w:uiPriority w:val="0"/>
    <w:pPr>
      <w:spacing w:line="600" w:lineRule="exact"/>
      <w:ind w:firstLine="200" w:firstLineChars="200"/>
      <w:jc w:val="left"/>
      <w:outlineLvl w:val="2"/>
    </w:pPr>
    <w:rPr>
      <w:rFonts w:eastAsia="楷体_GB2312"/>
      <w:sz w:val="32"/>
      <w:szCs w:val="20"/>
    </w:rPr>
  </w:style>
  <w:style w:type="paragraph" w:customStyle="1" w:styleId="9">
    <w:name w:val="公文正文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" w:cs="宋体"/>
      <w:kern w:val="2"/>
      <w:sz w:val="32"/>
      <w:szCs w:val="22"/>
      <w:lang w:val="en-US" w:eastAsia="zh-CN" w:bidi="ar-SA"/>
    </w:rPr>
  </w:style>
  <w:style w:type="character" w:customStyle="1" w:styleId="10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2137</Words>
  <Characters>2209</Characters>
  <Lines>18</Lines>
  <Paragraphs>5</Paragraphs>
  <TotalTime>6</TotalTime>
  <ScaleCrop>false</ScaleCrop>
  <LinksUpToDate>false</LinksUpToDate>
  <CharactersWithSpaces>2410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2024-12-30T05:57:00Z</dcterms:created>
  <dc:creator>WPS_1559534018</dc:creator>
  <cp:lastModifiedBy>微笑</cp:lastModifiedBy>
  <cp:lastPrinted>2024-12-30T05:53:00Z</cp:lastPrinted>
  <dcterms:modified xsi:type="dcterms:W3CDTF">2025-01-24T03:43:17Z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271915B5B7114EC4941C8079D73AD312_13</vt:lpwstr>
  </property>
  <property fmtid="{D5CDD505-2E9C-101B-9397-08002B2CF9AE}" pid="4" name="KSOTemplateDocerSaveRecord">
    <vt:lpwstr>eyJoZGlkIjoiMjY2MzRiY2E1MmRiOWRiNGQyZjMwYmI0Y2Y5YmQ4NjkiLCJ1c2VySWQiOiIzODk3MDI1NDEifQ==</vt:lpwstr>
  </property>
</Properties>
</file>