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 w:color="auto"/>
          <w:lang w:val="en-US" w:eastAsia="zh-CN"/>
        </w:rPr>
        <w:t>2022年巩固拓展脱贫攻坚成果和乡村振兴项目库</w:t>
      </w:r>
    </w:p>
    <w:tbl>
      <w:tblPr>
        <w:tblStyle w:val="3"/>
        <w:tblpPr w:leftFromText="180" w:rightFromText="180" w:vertAnchor="text" w:horzAnchor="page" w:tblpX="850" w:tblpY="23"/>
        <w:tblOverlap w:val="never"/>
        <w:tblW w:w="15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76"/>
        <w:gridCol w:w="1211"/>
        <w:gridCol w:w="1373"/>
        <w:gridCol w:w="2403"/>
        <w:gridCol w:w="1741"/>
        <w:gridCol w:w="2504"/>
        <w:gridCol w:w="198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实施年限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主要建设内容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和补助标准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资金来源及规模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资产收益（保底分红项目）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2022-2024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采取入股分红模式，实施产业帮扶项目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秦皇岛经济技术开发区泰盛城市环境工程有限公司 陈然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预计安排资金28万元，其中省级资金12万元，区级资金16万元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发挥企业带动作用，通过企业收益分红增加脱贫人口和防贫监测对象收入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712D4"/>
    <w:rsid w:val="219577D1"/>
    <w:rsid w:val="2C0914EE"/>
    <w:rsid w:val="38802DDB"/>
    <w:rsid w:val="45006C84"/>
    <w:rsid w:val="54E6611B"/>
    <w:rsid w:val="63A15C55"/>
    <w:rsid w:val="696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2022-11-21T07:38:00Z</dcterms:created>
  <dc:creator>Administrator</dc:creator>
  <cp:lastModifiedBy>Administrator</cp:lastModifiedBy>
  <cp:lastPrinted>2022-11-21T07:45:00Z</cp:lastPrinted>
  <dcterms:modified xsi:type="dcterms:W3CDTF">2023-12-06T03:04:17Z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