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巩固拓展脱贫攻坚成果和乡村振兴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入库项目清单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14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499"/>
        <w:gridCol w:w="495"/>
        <w:gridCol w:w="570"/>
        <w:gridCol w:w="780"/>
        <w:gridCol w:w="526"/>
        <w:gridCol w:w="419"/>
        <w:gridCol w:w="1005"/>
        <w:gridCol w:w="705"/>
        <w:gridCol w:w="1542"/>
        <w:gridCol w:w="753"/>
        <w:gridCol w:w="705"/>
        <w:gridCol w:w="790"/>
        <w:gridCol w:w="764"/>
        <w:gridCol w:w="859"/>
        <w:gridCol w:w="1105"/>
        <w:gridCol w:w="1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项目内容及建设规模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投资概算及筹资方式（万元）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受益户数人数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其中：扶持带动脱贫户户数人数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其中：扶持带动监测对象户数人数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群众参与和联农带农机制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入股分红项目</w:t>
            </w: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财政衔接资金投入相关企业，脱贫户享受收益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泰盛城市环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境工程有限公司</w:t>
            </w:r>
          </w:p>
        </w:tc>
        <w:tc>
          <w:tcPr>
            <w:tcW w:w="1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预计共投入财政衔接资金30万元（省级衔接资金5万元，区级衔接资金25万元）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2024-2026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6户10人</w:t>
            </w:r>
          </w:p>
        </w:tc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5户8人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1户2人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每人增收1600元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通过采取入股分红方式，实施产业帮扶项目，按总投资7.125%的收益比例分红，增加建档立卡脱贫人口收入。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入股分红项目</w:t>
            </w: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财政衔接资金投入相关企业，脱贫户享受收益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秦皇岛地丰种植农民专业合作社</w:t>
            </w:r>
          </w:p>
        </w:tc>
        <w:tc>
          <w:tcPr>
            <w:tcW w:w="1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预计共投入财政衔接资金30万元（省级衔接资金5万元，区级衔接资金25万元）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2024-2026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6户10人</w:t>
            </w:r>
          </w:p>
        </w:tc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5户8人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1户2人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每人增收1600元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通过采取入股分红方式，实施产业帮扶项目，按总投资7.125%的收益比例分红，增加建档立卡脱贫人口收入。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腾飞路街道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兴福庄村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保鲜储藏项目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利用村内闲置土地建设冷库约250平米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兴福庄村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预计共投入资金65万元（其中，中央衔接资金65万元）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857人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利用村内闲置土地建设冷库进行出租，收取租金，壮大村集体经济。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增加村集体经济，带动群众就地就近就业，增加群众收入。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腾飞路街道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老岭沟村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分布式光伏项目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利用村委会屋顶和院内安装分布式光伏100kw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  <w:t>老岭沟村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预计共投入资金65万元（其中，中央衔接资金65万元）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256人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利用村委会屋顶和院内安装分布式光伏发电，收取电费收益。壮大村集体经济。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增加村集体经济，带动群众就地就近就业，增加群众收入。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药马坊村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保鲜储藏项目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利用村内闲置土地建设冷库进行出租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药马坊村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预计共投入资金65万元（其中，中央衔接资金65万元）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455人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利用村内闲置土地建设冷库进行出租，收取租金，壮大村集体经济。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增加村集体经济，带动群众就地就近就业，增加群众收入。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郑家店村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保鲜储藏项目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利用村内闲置土地建设冷库进行出租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郑家店村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预计共投入资金65万元（其中，中央衔接资金65万元）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269人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利用村内闲置土地建设冷库进行出租，收取租金，壮大村集体经济。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增加村集体经济，带动群众就地就近就业，增加群众收入。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2024年春季雨露计划项目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教育帮扶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资助学生完成学业，掌握一技之长。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船厂路街道办事处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预计共投入财政衔接资金0.15万元（区级衔接资金0.15万元）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每人增收0.15万元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通过实施雨露计划项目，减轻学生经济负担，帮助其顺利完成学业。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2024年秋季雨露计划项目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教育帮扶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资助学生完成学业，掌握一技之长。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船厂路街道办事处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预计共投入财政衔接资金0.15万元（区级衔接资金0.15万元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每人增收0.15万元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通过实施雨露计划项目，减轻学生经济负担，帮助其顺利完成学业</w:t>
            </w:r>
          </w:p>
        </w:tc>
      </w:tr>
    </w:tbl>
    <w:p/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37130"/>
    <w:rsid w:val="28C0573F"/>
    <w:rsid w:val="40866B6F"/>
    <w:rsid w:val="5261381B"/>
    <w:rsid w:val="7000104E"/>
    <w:rsid w:val="7B74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2022-12-01T02:54:00Z</dcterms:created>
  <dc:creator>Administrator</dc:creator>
  <cp:lastModifiedBy>Administrator</cp:lastModifiedBy>
  <dcterms:modified xsi:type="dcterms:W3CDTF">2023-11-23T05:20:53Z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