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20"/>
      <w:r>
        <w:rPr>
          <w:rFonts w:ascii="方正小标宋_GBK" w:hAnsi="方正小标宋_GBK" w:eastAsia="方正小标宋_GBK" w:cs="方正小标宋_GBK"/>
          <w:b w:val="0"/>
          <w:color w:val="000000"/>
          <w:sz w:val="44"/>
        </w:rPr>
        <w:t>秦皇岛经济技术开发区金融工作办公室收支预算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126" w:type="dxa"/>
            <w:tcBorders>
              <w:top w:val="single" w:color="FFFFFF" w:sz="6" w:space="0"/>
              <w:left w:val="single" w:color="FFFFFF" w:sz="6" w:space="0"/>
              <w:right w:val="single" w:color="FFFFFF" w:sz="6" w:space="0"/>
            </w:tcBorders>
            <w:vAlign w:val="center"/>
          </w:tcPr>
          <w:p>
            <w:pPr>
              <w:pStyle w:val="13"/>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152.07</w:t>
            </w:r>
          </w:p>
        </w:tc>
        <w:tc>
          <w:tcPr>
            <w:tcW w:w="4535" w:type="dxa"/>
            <w:vAlign w:val="center"/>
          </w:tcPr>
          <w:p>
            <w:pPr>
              <w:pStyle w:val="17"/>
            </w:pPr>
            <w:r>
              <w:t>一、一般公共服务支出</w:t>
            </w:r>
          </w:p>
        </w:tc>
        <w:tc>
          <w:tcPr>
            <w:tcW w:w="2126" w:type="dxa"/>
            <w:vAlign w:val="center"/>
          </w:tcPr>
          <w:p>
            <w:pPr>
              <w:pStyle w:val="16"/>
            </w:pPr>
            <w:r>
              <w:t>134.58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152.07</w:t>
            </w:r>
          </w:p>
        </w:tc>
        <w:tc>
          <w:tcPr>
            <w:tcW w:w="4535" w:type="dxa"/>
            <w:vAlign w:val="center"/>
          </w:tcPr>
          <w:p>
            <w:pPr>
              <w:pStyle w:val="19"/>
            </w:pPr>
            <w:r>
              <w:t>本年支出合计</w:t>
            </w:r>
          </w:p>
        </w:tc>
        <w:tc>
          <w:tcPr>
            <w:tcW w:w="2126" w:type="dxa"/>
            <w:vAlign w:val="center"/>
          </w:tcPr>
          <w:p>
            <w:pPr>
              <w:pStyle w:val="20"/>
            </w:pPr>
            <w:r>
              <w:t>152.07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152.07</w:t>
            </w:r>
          </w:p>
        </w:tc>
        <w:tc>
          <w:tcPr>
            <w:tcW w:w="4535" w:type="dxa"/>
            <w:vAlign w:val="center"/>
          </w:tcPr>
          <w:p>
            <w:pPr>
              <w:pStyle w:val="19"/>
            </w:pPr>
            <w:r>
              <w:t>支出总计</w:t>
            </w:r>
          </w:p>
        </w:tc>
        <w:tc>
          <w:tcPr>
            <w:tcW w:w="2126" w:type="dxa"/>
            <w:vAlign w:val="center"/>
          </w:tcPr>
          <w:p>
            <w:pPr>
              <w:pStyle w:val="20"/>
            </w:pPr>
            <w:r>
              <w:t>152.07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152.07</w:t>
            </w:r>
          </w:p>
        </w:tc>
        <w:tc>
          <w:tcPr>
            <w:tcW w:w="1134" w:type="dxa"/>
            <w:vAlign w:val="center"/>
          </w:tcPr>
          <w:p>
            <w:pPr>
              <w:pStyle w:val="20"/>
            </w:pPr>
            <w:r>
              <w:t>152.07</w:t>
            </w:r>
          </w:p>
        </w:tc>
        <w:tc>
          <w:tcPr>
            <w:tcW w:w="1134" w:type="dxa"/>
            <w:vAlign w:val="center"/>
          </w:tcPr>
          <w:p>
            <w:pPr>
              <w:pStyle w:val="20"/>
            </w:pPr>
            <w:r>
              <w:t>152.07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134.58</w:t>
            </w:r>
          </w:p>
        </w:tc>
        <w:tc>
          <w:tcPr>
            <w:tcW w:w="1134" w:type="dxa"/>
            <w:vAlign w:val="center"/>
          </w:tcPr>
          <w:p>
            <w:pPr>
              <w:pStyle w:val="16"/>
            </w:pPr>
            <w:r>
              <w:t>134.58</w:t>
            </w:r>
          </w:p>
        </w:tc>
        <w:tc>
          <w:tcPr>
            <w:tcW w:w="1134" w:type="dxa"/>
            <w:vAlign w:val="center"/>
          </w:tcPr>
          <w:p>
            <w:pPr>
              <w:pStyle w:val="16"/>
            </w:pPr>
            <w:r>
              <w:t>134.58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74.58</w:t>
            </w:r>
          </w:p>
        </w:tc>
        <w:tc>
          <w:tcPr>
            <w:tcW w:w="1134" w:type="dxa"/>
            <w:vAlign w:val="center"/>
          </w:tcPr>
          <w:p>
            <w:pPr>
              <w:pStyle w:val="16"/>
            </w:pPr>
            <w:r>
              <w:t>74.58</w:t>
            </w:r>
          </w:p>
        </w:tc>
        <w:tc>
          <w:tcPr>
            <w:tcW w:w="1134" w:type="dxa"/>
            <w:vAlign w:val="center"/>
          </w:tcPr>
          <w:p>
            <w:pPr>
              <w:pStyle w:val="16"/>
            </w:pPr>
            <w:r>
              <w:t>74.58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2010350</w:t>
            </w:r>
          </w:p>
        </w:tc>
        <w:tc>
          <w:tcPr>
            <w:tcW w:w="1559" w:type="dxa"/>
            <w:vAlign w:val="center"/>
          </w:tcPr>
          <w:p>
            <w:pPr>
              <w:pStyle w:val="17"/>
            </w:pPr>
            <w:r>
              <w:t>事业运行</w:t>
            </w:r>
          </w:p>
        </w:tc>
        <w:tc>
          <w:tcPr>
            <w:tcW w:w="1134" w:type="dxa"/>
            <w:vAlign w:val="center"/>
          </w:tcPr>
          <w:p>
            <w:pPr>
              <w:pStyle w:val="16"/>
            </w:pPr>
            <w:r>
              <w:t>65.69</w:t>
            </w:r>
          </w:p>
        </w:tc>
        <w:tc>
          <w:tcPr>
            <w:tcW w:w="1134" w:type="dxa"/>
            <w:vAlign w:val="center"/>
          </w:tcPr>
          <w:p>
            <w:pPr>
              <w:pStyle w:val="16"/>
            </w:pPr>
            <w:r>
              <w:t>65.69</w:t>
            </w:r>
          </w:p>
        </w:tc>
        <w:tc>
          <w:tcPr>
            <w:tcW w:w="1134" w:type="dxa"/>
            <w:vAlign w:val="center"/>
          </w:tcPr>
          <w:p>
            <w:pPr>
              <w:pStyle w:val="16"/>
            </w:pPr>
            <w:r>
              <w:t>65.69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16"/>
            </w:pPr>
            <w:r>
              <w:t>8.89</w:t>
            </w:r>
          </w:p>
        </w:tc>
        <w:tc>
          <w:tcPr>
            <w:tcW w:w="1134" w:type="dxa"/>
            <w:vAlign w:val="center"/>
          </w:tcPr>
          <w:p>
            <w:pPr>
              <w:pStyle w:val="16"/>
            </w:pPr>
            <w:r>
              <w:t>8.89</w:t>
            </w:r>
          </w:p>
        </w:tc>
        <w:tc>
          <w:tcPr>
            <w:tcW w:w="1134" w:type="dxa"/>
            <w:vAlign w:val="center"/>
          </w:tcPr>
          <w:p>
            <w:pPr>
              <w:pStyle w:val="16"/>
            </w:pPr>
            <w:r>
              <w:t>8.89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20199</w:t>
            </w:r>
          </w:p>
        </w:tc>
        <w:tc>
          <w:tcPr>
            <w:tcW w:w="1559" w:type="dxa"/>
            <w:vAlign w:val="center"/>
          </w:tcPr>
          <w:p>
            <w:pPr>
              <w:pStyle w:val="17"/>
            </w:pPr>
            <w:r>
              <w:t>其他一般公共服务支出</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2019999</w:t>
            </w:r>
          </w:p>
        </w:tc>
        <w:tc>
          <w:tcPr>
            <w:tcW w:w="1559" w:type="dxa"/>
            <w:vAlign w:val="center"/>
          </w:tcPr>
          <w:p>
            <w:pPr>
              <w:pStyle w:val="17"/>
            </w:pPr>
            <w:r>
              <w:t>其他一般公共服务支出</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r>
              <w:t>60.00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r>
              <w:t>5.94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6.60</w:t>
            </w:r>
          </w:p>
        </w:tc>
        <w:tc>
          <w:tcPr>
            <w:tcW w:w="1134" w:type="dxa"/>
            <w:vAlign w:val="center"/>
          </w:tcPr>
          <w:p>
            <w:pPr>
              <w:pStyle w:val="16"/>
            </w:pPr>
            <w:r>
              <w:t>6.60</w:t>
            </w:r>
          </w:p>
        </w:tc>
        <w:tc>
          <w:tcPr>
            <w:tcW w:w="1134" w:type="dxa"/>
            <w:vAlign w:val="center"/>
          </w:tcPr>
          <w:p>
            <w:pPr>
              <w:pStyle w:val="16"/>
            </w:pPr>
            <w:r>
              <w:t>6.60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6.60</w:t>
            </w:r>
          </w:p>
        </w:tc>
        <w:tc>
          <w:tcPr>
            <w:tcW w:w="1134" w:type="dxa"/>
            <w:vAlign w:val="center"/>
          </w:tcPr>
          <w:p>
            <w:pPr>
              <w:pStyle w:val="16"/>
            </w:pPr>
            <w:r>
              <w:t>6.60</w:t>
            </w:r>
          </w:p>
        </w:tc>
        <w:tc>
          <w:tcPr>
            <w:tcW w:w="1134" w:type="dxa"/>
            <w:vAlign w:val="center"/>
          </w:tcPr>
          <w:p>
            <w:pPr>
              <w:pStyle w:val="16"/>
            </w:pPr>
            <w:r>
              <w:t>6.60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2101103</w:t>
            </w:r>
          </w:p>
        </w:tc>
        <w:tc>
          <w:tcPr>
            <w:tcW w:w="1559" w:type="dxa"/>
            <w:vAlign w:val="center"/>
          </w:tcPr>
          <w:p>
            <w:pPr>
              <w:pStyle w:val="17"/>
            </w:pPr>
            <w:r>
              <w:t>公务员医疗补助</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r>
              <w:t>3.30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r>
              <w:t>4.95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152.07</w:t>
            </w:r>
          </w:p>
        </w:tc>
        <w:tc>
          <w:tcPr>
            <w:tcW w:w="1361" w:type="dxa"/>
            <w:vAlign w:val="center"/>
          </w:tcPr>
          <w:p>
            <w:pPr>
              <w:pStyle w:val="20"/>
            </w:pPr>
            <w:r>
              <w:t>83.18</w:t>
            </w:r>
          </w:p>
        </w:tc>
        <w:tc>
          <w:tcPr>
            <w:tcW w:w="1361" w:type="dxa"/>
            <w:vAlign w:val="center"/>
          </w:tcPr>
          <w:p>
            <w:pPr>
              <w:pStyle w:val="20"/>
            </w:pPr>
            <w:r>
              <w:t>68.89</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134.58</w:t>
            </w:r>
          </w:p>
        </w:tc>
        <w:tc>
          <w:tcPr>
            <w:tcW w:w="1361" w:type="dxa"/>
            <w:vAlign w:val="center"/>
          </w:tcPr>
          <w:p>
            <w:pPr>
              <w:pStyle w:val="16"/>
            </w:pPr>
            <w:r>
              <w:t>65.69</w:t>
            </w:r>
          </w:p>
        </w:tc>
        <w:tc>
          <w:tcPr>
            <w:tcW w:w="1361" w:type="dxa"/>
            <w:vAlign w:val="center"/>
          </w:tcPr>
          <w:p>
            <w:pPr>
              <w:pStyle w:val="16"/>
            </w:pPr>
            <w:r>
              <w:t>68.89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74.58</w:t>
            </w:r>
          </w:p>
        </w:tc>
        <w:tc>
          <w:tcPr>
            <w:tcW w:w="1361" w:type="dxa"/>
            <w:vAlign w:val="center"/>
          </w:tcPr>
          <w:p>
            <w:pPr>
              <w:pStyle w:val="16"/>
            </w:pPr>
            <w:r>
              <w:t>65.69</w:t>
            </w:r>
          </w:p>
        </w:tc>
        <w:tc>
          <w:tcPr>
            <w:tcW w:w="1361" w:type="dxa"/>
            <w:vAlign w:val="center"/>
          </w:tcPr>
          <w:p>
            <w:pPr>
              <w:pStyle w:val="16"/>
            </w:pPr>
            <w:r>
              <w:t>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2010350</w:t>
            </w:r>
          </w:p>
        </w:tc>
        <w:tc>
          <w:tcPr>
            <w:tcW w:w="4535" w:type="dxa"/>
            <w:vAlign w:val="center"/>
          </w:tcPr>
          <w:p>
            <w:pPr>
              <w:pStyle w:val="17"/>
            </w:pPr>
            <w:r>
              <w:t>事业运行</w:t>
            </w:r>
          </w:p>
        </w:tc>
        <w:tc>
          <w:tcPr>
            <w:tcW w:w="1361" w:type="dxa"/>
            <w:vAlign w:val="center"/>
          </w:tcPr>
          <w:p>
            <w:pPr>
              <w:pStyle w:val="16"/>
            </w:pPr>
            <w:r>
              <w:t>65.69</w:t>
            </w:r>
          </w:p>
        </w:tc>
        <w:tc>
          <w:tcPr>
            <w:tcW w:w="1361" w:type="dxa"/>
            <w:vAlign w:val="center"/>
          </w:tcPr>
          <w:p>
            <w:pPr>
              <w:pStyle w:val="16"/>
            </w:pPr>
            <w:r>
              <w:t>65.69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pStyle w:val="16"/>
            </w:pPr>
            <w:r>
              <w:t>8.89</w:t>
            </w:r>
          </w:p>
        </w:tc>
        <w:tc>
          <w:tcPr>
            <w:tcW w:w="1361" w:type="dxa"/>
            <w:vAlign w:val="center"/>
          </w:tcPr>
          <w:p>
            <w:pPr>
              <w:pStyle w:val="16"/>
            </w:pPr>
          </w:p>
        </w:tc>
        <w:tc>
          <w:tcPr>
            <w:tcW w:w="1361" w:type="dxa"/>
            <w:vAlign w:val="center"/>
          </w:tcPr>
          <w:p>
            <w:pPr>
              <w:pStyle w:val="16"/>
            </w:pPr>
            <w:r>
              <w:t>8.89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20199</w:t>
            </w:r>
          </w:p>
        </w:tc>
        <w:tc>
          <w:tcPr>
            <w:tcW w:w="4535" w:type="dxa"/>
            <w:vAlign w:val="center"/>
          </w:tcPr>
          <w:p>
            <w:pPr>
              <w:pStyle w:val="17"/>
            </w:pPr>
            <w:r>
              <w:t>其他一般公共服务支出</w:t>
            </w: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2019999</w:t>
            </w:r>
          </w:p>
        </w:tc>
        <w:tc>
          <w:tcPr>
            <w:tcW w:w="4535" w:type="dxa"/>
            <w:vAlign w:val="center"/>
          </w:tcPr>
          <w:p>
            <w:pPr>
              <w:pStyle w:val="17"/>
            </w:pPr>
            <w:r>
              <w:t>其他一般公共服务支出</w:t>
            </w: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5.94</w:t>
            </w:r>
          </w:p>
        </w:tc>
        <w:tc>
          <w:tcPr>
            <w:tcW w:w="1361" w:type="dxa"/>
            <w:vAlign w:val="center"/>
          </w:tcPr>
          <w:p>
            <w:pPr>
              <w:pStyle w:val="16"/>
            </w:pPr>
            <w:r>
              <w:t>5.94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5.94</w:t>
            </w:r>
          </w:p>
        </w:tc>
        <w:tc>
          <w:tcPr>
            <w:tcW w:w="1361" w:type="dxa"/>
            <w:vAlign w:val="center"/>
          </w:tcPr>
          <w:p>
            <w:pPr>
              <w:pStyle w:val="16"/>
            </w:pPr>
            <w:r>
              <w:t>5.94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5.94</w:t>
            </w:r>
          </w:p>
        </w:tc>
        <w:tc>
          <w:tcPr>
            <w:tcW w:w="1361" w:type="dxa"/>
            <w:vAlign w:val="center"/>
          </w:tcPr>
          <w:p>
            <w:pPr>
              <w:pStyle w:val="16"/>
            </w:pPr>
            <w:r>
              <w:t>5.94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6.60</w:t>
            </w:r>
          </w:p>
        </w:tc>
        <w:tc>
          <w:tcPr>
            <w:tcW w:w="1361" w:type="dxa"/>
            <w:vAlign w:val="center"/>
          </w:tcPr>
          <w:p>
            <w:pPr>
              <w:pStyle w:val="16"/>
            </w:pPr>
            <w:r>
              <w:t>6.60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6.60</w:t>
            </w:r>
          </w:p>
        </w:tc>
        <w:tc>
          <w:tcPr>
            <w:tcW w:w="1361" w:type="dxa"/>
            <w:vAlign w:val="center"/>
          </w:tcPr>
          <w:p>
            <w:pPr>
              <w:pStyle w:val="16"/>
            </w:pPr>
            <w:r>
              <w:t>6.60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2101102</w:t>
            </w:r>
          </w:p>
        </w:tc>
        <w:tc>
          <w:tcPr>
            <w:tcW w:w="4535" w:type="dxa"/>
            <w:vAlign w:val="center"/>
          </w:tcPr>
          <w:p>
            <w:pPr>
              <w:pStyle w:val="17"/>
            </w:pPr>
            <w:r>
              <w:t>事业单位医疗</w:t>
            </w:r>
          </w:p>
        </w:tc>
        <w:tc>
          <w:tcPr>
            <w:tcW w:w="1361" w:type="dxa"/>
            <w:vAlign w:val="center"/>
          </w:tcPr>
          <w:p>
            <w:pPr>
              <w:pStyle w:val="16"/>
            </w:pPr>
            <w:r>
              <w:t>3.30</w:t>
            </w:r>
          </w:p>
        </w:tc>
        <w:tc>
          <w:tcPr>
            <w:tcW w:w="1361" w:type="dxa"/>
            <w:vAlign w:val="center"/>
          </w:tcPr>
          <w:p>
            <w:pPr>
              <w:pStyle w:val="16"/>
            </w:pPr>
            <w:r>
              <w:t>3.30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2101103</w:t>
            </w:r>
          </w:p>
        </w:tc>
        <w:tc>
          <w:tcPr>
            <w:tcW w:w="4535" w:type="dxa"/>
            <w:vAlign w:val="center"/>
          </w:tcPr>
          <w:p>
            <w:pPr>
              <w:pStyle w:val="17"/>
            </w:pPr>
            <w:r>
              <w:t>公务员医疗补助</w:t>
            </w:r>
          </w:p>
        </w:tc>
        <w:tc>
          <w:tcPr>
            <w:tcW w:w="1361" w:type="dxa"/>
            <w:vAlign w:val="center"/>
          </w:tcPr>
          <w:p>
            <w:pPr>
              <w:pStyle w:val="16"/>
            </w:pPr>
            <w:r>
              <w:t>3.30</w:t>
            </w:r>
          </w:p>
        </w:tc>
        <w:tc>
          <w:tcPr>
            <w:tcW w:w="1361" w:type="dxa"/>
            <w:vAlign w:val="center"/>
          </w:tcPr>
          <w:p>
            <w:pPr>
              <w:pStyle w:val="16"/>
            </w:pPr>
            <w:r>
              <w:t>3.30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4.95</w:t>
            </w:r>
          </w:p>
        </w:tc>
        <w:tc>
          <w:tcPr>
            <w:tcW w:w="1361" w:type="dxa"/>
            <w:vAlign w:val="center"/>
          </w:tcPr>
          <w:p>
            <w:pPr>
              <w:pStyle w:val="16"/>
            </w:pPr>
            <w:r>
              <w:t>4.95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4.95</w:t>
            </w:r>
          </w:p>
        </w:tc>
        <w:tc>
          <w:tcPr>
            <w:tcW w:w="1361" w:type="dxa"/>
            <w:vAlign w:val="center"/>
          </w:tcPr>
          <w:p>
            <w:pPr>
              <w:pStyle w:val="16"/>
            </w:pPr>
            <w:r>
              <w:t>4.95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4.95</w:t>
            </w:r>
          </w:p>
        </w:tc>
        <w:tc>
          <w:tcPr>
            <w:tcW w:w="1361" w:type="dxa"/>
            <w:vAlign w:val="center"/>
          </w:tcPr>
          <w:p>
            <w:pPr>
              <w:pStyle w:val="16"/>
            </w:pPr>
            <w:r>
              <w:t>4.95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3402" w:type="dxa"/>
            <w:tcBorders>
              <w:top w:val="single" w:color="FFFFFF" w:sz="6" w:space="0"/>
              <w:left w:val="single" w:color="FFFFFF" w:sz="6" w:space="0"/>
              <w:right w:val="single" w:color="FFFFFF" w:sz="6" w:space="0"/>
            </w:tcBorders>
            <w:vAlign w:val="center"/>
          </w:tcPr>
          <w:p>
            <w:pPr>
              <w:pStyle w:val="13"/>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152.07</w:t>
            </w:r>
          </w:p>
        </w:tc>
        <w:tc>
          <w:tcPr>
            <w:tcW w:w="3402" w:type="dxa"/>
            <w:vAlign w:val="center"/>
          </w:tcPr>
          <w:p>
            <w:pPr>
              <w:pStyle w:val="17"/>
            </w:pPr>
            <w:r>
              <w:t>一、一般公共服务支出</w:t>
            </w:r>
          </w:p>
        </w:tc>
        <w:tc>
          <w:tcPr>
            <w:tcW w:w="1474" w:type="dxa"/>
            <w:vAlign w:val="center"/>
          </w:tcPr>
          <w:p>
            <w:pPr>
              <w:pStyle w:val="16"/>
            </w:pPr>
            <w:r>
              <w:t>134.58</w:t>
            </w:r>
          </w:p>
        </w:tc>
        <w:tc>
          <w:tcPr>
            <w:tcW w:w="1474" w:type="dxa"/>
            <w:vAlign w:val="center"/>
          </w:tcPr>
          <w:p>
            <w:pPr>
              <w:pStyle w:val="16"/>
            </w:pPr>
            <w:r>
              <w:t>134.58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5.94</w:t>
            </w:r>
          </w:p>
        </w:tc>
        <w:tc>
          <w:tcPr>
            <w:tcW w:w="1474" w:type="dxa"/>
            <w:vAlign w:val="center"/>
          </w:tcPr>
          <w:p>
            <w:pPr>
              <w:pStyle w:val="16"/>
            </w:pPr>
            <w:r>
              <w:t>5.94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6.60</w:t>
            </w:r>
          </w:p>
        </w:tc>
        <w:tc>
          <w:tcPr>
            <w:tcW w:w="1474" w:type="dxa"/>
            <w:vAlign w:val="center"/>
          </w:tcPr>
          <w:p>
            <w:pPr>
              <w:pStyle w:val="16"/>
            </w:pPr>
            <w:r>
              <w:t>6.60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4.95</w:t>
            </w:r>
          </w:p>
        </w:tc>
        <w:tc>
          <w:tcPr>
            <w:tcW w:w="1474" w:type="dxa"/>
            <w:vAlign w:val="center"/>
          </w:tcPr>
          <w:p>
            <w:pPr>
              <w:pStyle w:val="16"/>
            </w:pPr>
            <w:r>
              <w:t>4.95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pPr>
            <w:r>
              <w:t>152.07</w:t>
            </w:r>
          </w:p>
        </w:tc>
        <w:tc>
          <w:tcPr>
            <w:tcW w:w="3402" w:type="dxa"/>
            <w:vAlign w:val="center"/>
          </w:tcPr>
          <w:p>
            <w:pPr>
              <w:pStyle w:val="19"/>
            </w:pPr>
            <w:r>
              <w:t>本年支出合计</w:t>
            </w:r>
          </w:p>
        </w:tc>
        <w:tc>
          <w:tcPr>
            <w:tcW w:w="1474" w:type="dxa"/>
            <w:vAlign w:val="center"/>
          </w:tcPr>
          <w:p>
            <w:pPr>
              <w:pStyle w:val="20"/>
            </w:pPr>
            <w:r>
              <w:t>152.07</w:t>
            </w:r>
          </w:p>
        </w:tc>
        <w:tc>
          <w:tcPr>
            <w:tcW w:w="1474" w:type="dxa"/>
            <w:vAlign w:val="center"/>
          </w:tcPr>
          <w:p>
            <w:pPr>
              <w:pStyle w:val="20"/>
            </w:pPr>
            <w:r>
              <w:t>152.07</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pPr>
            <w:r>
              <w:t>152.07</w:t>
            </w:r>
          </w:p>
        </w:tc>
        <w:tc>
          <w:tcPr>
            <w:tcW w:w="3402" w:type="dxa"/>
            <w:vAlign w:val="center"/>
          </w:tcPr>
          <w:p>
            <w:pPr>
              <w:pStyle w:val="19"/>
            </w:pPr>
            <w:r>
              <w:t>支出总计</w:t>
            </w:r>
          </w:p>
        </w:tc>
        <w:tc>
          <w:tcPr>
            <w:tcW w:w="1474" w:type="dxa"/>
            <w:vAlign w:val="center"/>
          </w:tcPr>
          <w:p>
            <w:pPr>
              <w:pStyle w:val="20"/>
            </w:pPr>
            <w:r>
              <w:t>152.07</w:t>
            </w:r>
          </w:p>
        </w:tc>
        <w:tc>
          <w:tcPr>
            <w:tcW w:w="1474" w:type="dxa"/>
            <w:vAlign w:val="center"/>
          </w:tcPr>
          <w:p>
            <w:pPr>
              <w:pStyle w:val="20"/>
            </w:pPr>
            <w:r>
              <w:t>152.07</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152.07</w:t>
            </w:r>
          </w:p>
        </w:tc>
        <w:tc>
          <w:tcPr>
            <w:tcW w:w="2551" w:type="dxa"/>
            <w:vAlign w:val="center"/>
          </w:tcPr>
          <w:p>
            <w:pPr>
              <w:pStyle w:val="20"/>
            </w:pPr>
            <w:r>
              <w:t>83.18</w:t>
            </w:r>
          </w:p>
        </w:tc>
        <w:tc>
          <w:tcPr>
            <w:tcW w:w="2551" w:type="dxa"/>
            <w:vAlign w:val="center"/>
          </w:tcPr>
          <w:p>
            <w:pPr>
              <w:pStyle w:val="20"/>
            </w:pPr>
            <w:r>
              <w:t>68.89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134.58</w:t>
            </w:r>
          </w:p>
        </w:tc>
        <w:tc>
          <w:tcPr>
            <w:tcW w:w="2551" w:type="dxa"/>
            <w:vAlign w:val="center"/>
          </w:tcPr>
          <w:p>
            <w:pPr>
              <w:pStyle w:val="16"/>
            </w:pPr>
            <w:r>
              <w:t>65.69</w:t>
            </w:r>
          </w:p>
        </w:tc>
        <w:tc>
          <w:tcPr>
            <w:tcW w:w="2551" w:type="dxa"/>
            <w:vAlign w:val="center"/>
          </w:tcPr>
          <w:p>
            <w:pPr>
              <w:pStyle w:val="16"/>
            </w:pPr>
            <w:r>
              <w:t>68.89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74.58</w:t>
            </w:r>
          </w:p>
        </w:tc>
        <w:tc>
          <w:tcPr>
            <w:tcW w:w="2551" w:type="dxa"/>
            <w:vAlign w:val="center"/>
          </w:tcPr>
          <w:p>
            <w:pPr>
              <w:pStyle w:val="16"/>
            </w:pPr>
            <w:r>
              <w:t>65.69</w:t>
            </w:r>
          </w:p>
        </w:tc>
        <w:tc>
          <w:tcPr>
            <w:tcW w:w="2551" w:type="dxa"/>
            <w:vAlign w:val="center"/>
          </w:tcPr>
          <w:p>
            <w:pPr>
              <w:pStyle w:val="16"/>
            </w:pP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2010350</w:t>
            </w:r>
          </w:p>
        </w:tc>
        <w:tc>
          <w:tcPr>
            <w:tcW w:w="4535" w:type="dxa"/>
            <w:vAlign w:val="center"/>
          </w:tcPr>
          <w:p>
            <w:pPr>
              <w:pStyle w:val="17"/>
            </w:pPr>
            <w:r>
              <w:t>事业运行</w:t>
            </w:r>
          </w:p>
        </w:tc>
        <w:tc>
          <w:tcPr>
            <w:tcW w:w="2551" w:type="dxa"/>
            <w:vAlign w:val="center"/>
          </w:tcPr>
          <w:p>
            <w:pPr>
              <w:pStyle w:val="16"/>
            </w:pPr>
            <w:r>
              <w:t>65.69</w:t>
            </w:r>
          </w:p>
        </w:tc>
        <w:tc>
          <w:tcPr>
            <w:tcW w:w="2551" w:type="dxa"/>
            <w:vAlign w:val="center"/>
          </w:tcPr>
          <w:p>
            <w:pPr>
              <w:pStyle w:val="16"/>
            </w:pPr>
            <w:r>
              <w:t>65.69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16"/>
            </w:pPr>
            <w:r>
              <w:t>8.89</w:t>
            </w:r>
          </w:p>
        </w:tc>
        <w:tc>
          <w:tcPr>
            <w:tcW w:w="2551" w:type="dxa"/>
            <w:vAlign w:val="center"/>
          </w:tcPr>
          <w:p>
            <w:pPr>
              <w:pStyle w:val="16"/>
            </w:pPr>
          </w:p>
        </w:tc>
        <w:tc>
          <w:tcPr>
            <w:tcW w:w="2551" w:type="dxa"/>
            <w:vAlign w:val="center"/>
          </w:tcPr>
          <w:p>
            <w:pPr>
              <w:pStyle w:val="16"/>
            </w:pPr>
            <w:r>
              <w:t>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20199</w:t>
            </w:r>
          </w:p>
        </w:tc>
        <w:tc>
          <w:tcPr>
            <w:tcW w:w="4535" w:type="dxa"/>
            <w:vAlign w:val="center"/>
          </w:tcPr>
          <w:p>
            <w:pPr>
              <w:pStyle w:val="17"/>
            </w:pPr>
            <w:r>
              <w:t>其他一般公共服务支出</w:t>
            </w:r>
          </w:p>
        </w:tc>
        <w:tc>
          <w:tcPr>
            <w:tcW w:w="2551" w:type="dxa"/>
            <w:vAlign w:val="center"/>
          </w:tcPr>
          <w:p>
            <w:pPr>
              <w:pStyle w:val="16"/>
            </w:pPr>
            <w:r>
              <w:t>60.00</w:t>
            </w:r>
          </w:p>
        </w:tc>
        <w:tc>
          <w:tcPr>
            <w:tcW w:w="2551" w:type="dxa"/>
            <w:vAlign w:val="center"/>
          </w:tcPr>
          <w:p>
            <w:pPr>
              <w:pStyle w:val="16"/>
            </w:pPr>
          </w:p>
        </w:tc>
        <w:tc>
          <w:tcPr>
            <w:tcW w:w="2551" w:type="dxa"/>
            <w:vAlign w:val="center"/>
          </w:tcPr>
          <w:p>
            <w:pPr>
              <w:pStyle w:val="16"/>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2019999</w:t>
            </w:r>
          </w:p>
        </w:tc>
        <w:tc>
          <w:tcPr>
            <w:tcW w:w="4535" w:type="dxa"/>
            <w:vAlign w:val="center"/>
          </w:tcPr>
          <w:p>
            <w:pPr>
              <w:pStyle w:val="17"/>
            </w:pPr>
            <w:r>
              <w:t>其他一般公共服务支出</w:t>
            </w:r>
          </w:p>
        </w:tc>
        <w:tc>
          <w:tcPr>
            <w:tcW w:w="2551" w:type="dxa"/>
            <w:vAlign w:val="center"/>
          </w:tcPr>
          <w:p>
            <w:pPr>
              <w:pStyle w:val="16"/>
            </w:pPr>
            <w:r>
              <w:t>60.00</w:t>
            </w:r>
          </w:p>
        </w:tc>
        <w:tc>
          <w:tcPr>
            <w:tcW w:w="2551" w:type="dxa"/>
            <w:vAlign w:val="center"/>
          </w:tcPr>
          <w:p>
            <w:pPr>
              <w:pStyle w:val="16"/>
            </w:pPr>
          </w:p>
        </w:tc>
        <w:tc>
          <w:tcPr>
            <w:tcW w:w="2551" w:type="dxa"/>
            <w:vAlign w:val="center"/>
          </w:tcPr>
          <w:p>
            <w:pPr>
              <w:pStyle w:val="16"/>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5.94</w:t>
            </w:r>
          </w:p>
        </w:tc>
        <w:tc>
          <w:tcPr>
            <w:tcW w:w="2551" w:type="dxa"/>
            <w:vAlign w:val="center"/>
          </w:tcPr>
          <w:p>
            <w:pPr>
              <w:pStyle w:val="16"/>
            </w:pPr>
            <w:r>
              <w:t>5.94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5.94</w:t>
            </w:r>
          </w:p>
        </w:tc>
        <w:tc>
          <w:tcPr>
            <w:tcW w:w="2551" w:type="dxa"/>
            <w:vAlign w:val="center"/>
          </w:tcPr>
          <w:p>
            <w:pPr>
              <w:pStyle w:val="16"/>
            </w:pPr>
            <w:r>
              <w:t>5.94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5.94</w:t>
            </w:r>
          </w:p>
        </w:tc>
        <w:tc>
          <w:tcPr>
            <w:tcW w:w="2551" w:type="dxa"/>
            <w:vAlign w:val="center"/>
          </w:tcPr>
          <w:p>
            <w:pPr>
              <w:pStyle w:val="16"/>
            </w:pPr>
            <w:r>
              <w:t>5.94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6.60</w:t>
            </w:r>
          </w:p>
        </w:tc>
        <w:tc>
          <w:tcPr>
            <w:tcW w:w="2551" w:type="dxa"/>
            <w:vAlign w:val="center"/>
          </w:tcPr>
          <w:p>
            <w:pPr>
              <w:pStyle w:val="16"/>
            </w:pPr>
            <w:r>
              <w:t>6.60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6.60</w:t>
            </w:r>
          </w:p>
        </w:tc>
        <w:tc>
          <w:tcPr>
            <w:tcW w:w="2551" w:type="dxa"/>
            <w:vAlign w:val="center"/>
          </w:tcPr>
          <w:p>
            <w:pPr>
              <w:pStyle w:val="16"/>
            </w:pPr>
            <w:r>
              <w:t>6.60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3.30</w:t>
            </w:r>
          </w:p>
        </w:tc>
        <w:tc>
          <w:tcPr>
            <w:tcW w:w="2551" w:type="dxa"/>
            <w:vAlign w:val="center"/>
          </w:tcPr>
          <w:p>
            <w:pPr>
              <w:pStyle w:val="16"/>
            </w:pPr>
            <w:r>
              <w:t>3.30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2101103</w:t>
            </w:r>
          </w:p>
        </w:tc>
        <w:tc>
          <w:tcPr>
            <w:tcW w:w="4535" w:type="dxa"/>
            <w:vAlign w:val="center"/>
          </w:tcPr>
          <w:p>
            <w:pPr>
              <w:pStyle w:val="17"/>
            </w:pPr>
            <w:r>
              <w:t>公务员医疗补助</w:t>
            </w:r>
          </w:p>
        </w:tc>
        <w:tc>
          <w:tcPr>
            <w:tcW w:w="2551" w:type="dxa"/>
            <w:vAlign w:val="center"/>
          </w:tcPr>
          <w:p>
            <w:pPr>
              <w:pStyle w:val="16"/>
            </w:pPr>
            <w:r>
              <w:t>3.30</w:t>
            </w:r>
          </w:p>
        </w:tc>
        <w:tc>
          <w:tcPr>
            <w:tcW w:w="2551" w:type="dxa"/>
            <w:vAlign w:val="center"/>
          </w:tcPr>
          <w:p>
            <w:pPr>
              <w:pStyle w:val="16"/>
            </w:pPr>
            <w:r>
              <w:t>3.30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4.95</w:t>
            </w:r>
          </w:p>
        </w:tc>
        <w:tc>
          <w:tcPr>
            <w:tcW w:w="2551" w:type="dxa"/>
            <w:vAlign w:val="center"/>
          </w:tcPr>
          <w:p>
            <w:pPr>
              <w:pStyle w:val="16"/>
            </w:pPr>
            <w:r>
              <w:t>4.95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4.95</w:t>
            </w:r>
          </w:p>
        </w:tc>
        <w:tc>
          <w:tcPr>
            <w:tcW w:w="2551" w:type="dxa"/>
            <w:vAlign w:val="center"/>
          </w:tcPr>
          <w:p>
            <w:pPr>
              <w:pStyle w:val="16"/>
            </w:pPr>
            <w:r>
              <w:t>4.95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4.95</w:t>
            </w:r>
          </w:p>
        </w:tc>
        <w:tc>
          <w:tcPr>
            <w:tcW w:w="2551" w:type="dxa"/>
            <w:vAlign w:val="center"/>
          </w:tcPr>
          <w:p>
            <w:pPr>
              <w:pStyle w:val="16"/>
            </w:pPr>
            <w:r>
              <w:t>4.95</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83.18</w:t>
            </w:r>
          </w:p>
        </w:tc>
        <w:tc>
          <w:tcPr>
            <w:tcW w:w="2551" w:type="dxa"/>
            <w:vAlign w:val="center"/>
          </w:tcPr>
          <w:p>
            <w:pPr>
              <w:pStyle w:val="20"/>
            </w:pPr>
            <w:r>
              <w:t>80.45</w:t>
            </w:r>
          </w:p>
        </w:tc>
        <w:tc>
          <w:tcPr>
            <w:tcW w:w="2551" w:type="dxa"/>
            <w:vAlign w:val="center"/>
          </w:tcPr>
          <w:p>
            <w:pPr>
              <w:pStyle w:val="20"/>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80.39</w:t>
            </w:r>
          </w:p>
        </w:tc>
        <w:tc>
          <w:tcPr>
            <w:tcW w:w="2551" w:type="dxa"/>
            <w:vAlign w:val="center"/>
          </w:tcPr>
          <w:p>
            <w:pPr>
              <w:pStyle w:val="16"/>
            </w:pPr>
            <w:r>
              <w:t>80.39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21.80</w:t>
            </w:r>
          </w:p>
        </w:tc>
        <w:tc>
          <w:tcPr>
            <w:tcW w:w="2551" w:type="dxa"/>
            <w:vAlign w:val="center"/>
          </w:tcPr>
          <w:p>
            <w:pPr>
              <w:pStyle w:val="16"/>
            </w:pPr>
            <w:r>
              <w:t>21.80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14.06</w:t>
            </w:r>
          </w:p>
        </w:tc>
        <w:tc>
          <w:tcPr>
            <w:tcW w:w="2551" w:type="dxa"/>
            <w:vAlign w:val="center"/>
          </w:tcPr>
          <w:p>
            <w:pPr>
              <w:pStyle w:val="16"/>
            </w:pPr>
            <w:r>
              <w:t>14.06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4.12</w:t>
            </w:r>
          </w:p>
        </w:tc>
        <w:tc>
          <w:tcPr>
            <w:tcW w:w="2551" w:type="dxa"/>
            <w:vAlign w:val="center"/>
          </w:tcPr>
          <w:p>
            <w:pPr>
              <w:pStyle w:val="16"/>
            </w:pPr>
            <w:r>
              <w:t>4.12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22.12</w:t>
            </w:r>
          </w:p>
        </w:tc>
        <w:tc>
          <w:tcPr>
            <w:tcW w:w="2551" w:type="dxa"/>
            <w:vAlign w:val="center"/>
          </w:tcPr>
          <w:p>
            <w:pPr>
              <w:pStyle w:val="16"/>
            </w:pPr>
            <w:r>
              <w:t>22.12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5.94</w:t>
            </w:r>
          </w:p>
        </w:tc>
        <w:tc>
          <w:tcPr>
            <w:tcW w:w="2551" w:type="dxa"/>
            <w:vAlign w:val="center"/>
          </w:tcPr>
          <w:p>
            <w:pPr>
              <w:pStyle w:val="16"/>
            </w:pPr>
            <w:r>
              <w:t>5.94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3.30</w:t>
            </w:r>
          </w:p>
        </w:tc>
        <w:tc>
          <w:tcPr>
            <w:tcW w:w="2551" w:type="dxa"/>
            <w:vAlign w:val="center"/>
          </w:tcPr>
          <w:p>
            <w:pPr>
              <w:pStyle w:val="16"/>
            </w:pPr>
            <w:r>
              <w:t>3.30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3.30</w:t>
            </w:r>
          </w:p>
        </w:tc>
        <w:tc>
          <w:tcPr>
            <w:tcW w:w="2551" w:type="dxa"/>
            <w:vAlign w:val="center"/>
          </w:tcPr>
          <w:p>
            <w:pPr>
              <w:pStyle w:val="16"/>
            </w:pPr>
            <w:r>
              <w:t>3.30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0.80</w:t>
            </w:r>
          </w:p>
        </w:tc>
        <w:tc>
          <w:tcPr>
            <w:tcW w:w="2551" w:type="dxa"/>
            <w:vAlign w:val="center"/>
          </w:tcPr>
          <w:p>
            <w:pPr>
              <w:pStyle w:val="16"/>
            </w:pPr>
            <w:r>
              <w:t>0.80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4.95</w:t>
            </w:r>
          </w:p>
        </w:tc>
        <w:tc>
          <w:tcPr>
            <w:tcW w:w="2551" w:type="dxa"/>
            <w:vAlign w:val="center"/>
          </w:tcPr>
          <w:p>
            <w:pPr>
              <w:pStyle w:val="16"/>
            </w:pPr>
            <w:r>
              <w:t>4.95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2.73</w:t>
            </w:r>
          </w:p>
        </w:tc>
        <w:tc>
          <w:tcPr>
            <w:tcW w:w="2551" w:type="dxa"/>
            <w:vAlign w:val="center"/>
          </w:tcPr>
          <w:p>
            <w:pPr>
              <w:pStyle w:val="16"/>
            </w:pPr>
          </w:p>
        </w:tc>
        <w:tc>
          <w:tcPr>
            <w:tcW w:w="2551" w:type="dxa"/>
            <w:vAlign w:val="center"/>
          </w:tcPr>
          <w:p>
            <w:pPr>
              <w:pStyle w:val="16"/>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0.36</w:t>
            </w:r>
          </w:p>
        </w:tc>
        <w:tc>
          <w:tcPr>
            <w:tcW w:w="2551" w:type="dxa"/>
            <w:vAlign w:val="center"/>
          </w:tcPr>
          <w:p>
            <w:pPr>
              <w:pStyle w:val="16"/>
            </w:pPr>
          </w:p>
        </w:tc>
        <w:tc>
          <w:tcPr>
            <w:tcW w:w="2551" w:type="dxa"/>
            <w:vAlign w:val="center"/>
          </w:tcPr>
          <w:p>
            <w:pPr>
              <w:pStyle w:val="16"/>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0.12</w:t>
            </w:r>
          </w:p>
        </w:tc>
        <w:tc>
          <w:tcPr>
            <w:tcW w:w="2551" w:type="dxa"/>
            <w:vAlign w:val="center"/>
          </w:tcPr>
          <w:p>
            <w:pPr>
              <w:pStyle w:val="16"/>
            </w:pPr>
          </w:p>
        </w:tc>
        <w:tc>
          <w:tcPr>
            <w:tcW w:w="2551" w:type="dxa"/>
            <w:vAlign w:val="center"/>
          </w:tcPr>
          <w:p>
            <w:pPr>
              <w:pStyle w:val="16"/>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0.40</w:t>
            </w:r>
          </w:p>
        </w:tc>
        <w:tc>
          <w:tcPr>
            <w:tcW w:w="2551" w:type="dxa"/>
            <w:vAlign w:val="center"/>
          </w:tcPr>
          <w:p>
            <w:pPr>
              <w:pStyle w:val="16"/>
            </w:pPr>
          </w:p>
        </w:tc>
        <w:tc>
          <w:tcPr>
            <w:tcW w:w="2551" w:type="dxa"/>
            <w:vAlign w:val="center"/>
          </w:tcPr>
          <w:p>
            <w:pPr>
              <w:pStyle w:val="16"/>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0.32</w:t>
            </w:r>
          </w:p>
        </w:tc>
        <w:tc>
          <w:tcPr>
            <w:tcW w:w="2551" w:type="dxa"/>
            <w:vAlign w:val="center"/>
          </w:tcPr>
          <w:p>
            <w:pPr>
              <w:pStyle w:val="16"/>
            </w:pPr>
          </w:p>
        </w:tc>
        <w:tc>
          <w:tcPr>
            <w:tcW w:w="2551" w:type="dxa"/>
            <w:vAlign w:val="center"/>
          </w:tcPr>
          <w:p>
            <w:pPr>
              <w:pStyle w:val="16"/>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0.04</w:t>
            </w:r>
          </w:p>
        </w:tc>
        <w:tc>
          <w:tcPr>
            <w:tcW w:w="2551" w:type="dxa"/>
            <w:vAlign w:val="center"/>
          </w:tcPr>
          <w:p>
            <w:pPr>
              <w:pStyle w:val="16"/>
            </w:pPr>
          </w:p>
        </w:tc>
        <w:tc>
          <w:tcPr>
            <w:tcW w:w="2551" w:type="dxa"/>
            <w:vAlign w:val="center"/>
          </w:tcPr>
          <w:p>
            <w:pPr>
              <w:pStyle w:val="16"/>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0.44</w:t>
            </w:r>
          </w:p>
        </w:tc>
        <w:tc>
          <w:tcPr>
            <w:tcW w:w="2551" w:type="dxa"/>
            <w:vAlign w:val="center"/>
          </w:tcPr>
          <w:p>
            <w:pPr>
              <w:pStyle w:val="16"/>
            </w:pPr>
          </w:p>
        </w:tc>
        <w:tc>
          <w:tcPr>
            <w:tcW w:w="2551" w:type="dxa"/>
            <w:vAlign w:val="center"/>
          </w:tcPr>
          <w:p>
            <w:pPr>
              <w:pStyle w:val="16"/>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0.04</w:t>
            </w:r>
          </w:p>
        </w:tc>
        <w:tc>
          <w:tcPr>
            <w:tcW w:w="2551" w:type="dxa"/>
            <w:vAlign w:val="center"/>
          </w:tcPr>
          <w:p>
            <w:pPr>
              <w:pStyle w:val="16"/>
            </w:pPr>
          </w:p>
        </w:tc>
        <w:tc>
          <w:tcPr>
            <w:tcW w:w="2551" w:type="dxa"/>
            <w:vAlign w:val="center"/>
          </w:tcPr>
          <w:p>
            <w:pPr>
              <w:pStyle w:val="16"/>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0.58</w:t>
            </w:r>
          </w:p>
        </w:tc>
        <w:tc>
          <w:tcPr>
            <w:tcW w:w="2551" w:type="dxa"/>
            <w:vAlign w:val="center"/>
          </w:tcPr>
          <w:p>
            <w:pPr>
              <w:pStyle w:val="16"/>
            </w:pPr>
          </w:p>
        </w:tc>
        <w:tc>
          <w:tcPr>
            <w:tcW w:w="2551" w:type="dxa"/>
            <w:vAlign w:val="center"/>
          </w:tcPr>
          <w:p>
            <w:pPr>
              <w:pStyle w:val="16"/>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0.38</w:t>
            </w:r>
          </w:p>
        </w:tc>
        <w:tc>
          <w:tcPr>
            <w:tcW w:w="2551" w:type="dxa"/>
            <w:vAlign w:val="center"/>
          </w:tcPr>
          <w:p>
            <w:pPr>
              <w:pStyle w:val="16"/>
            </w:pPr>
          </w:p>
        </w:tc>
        <w:tc>
          <w:tcPr>
            <w:tcW w:w="2551" w:type="dxa"/>
            <w:vAlign w:val="center"/>
          </w:tcPr>
          <w:p>
            <w:pPr>
              <w:pStyle w:val="16"/>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0.05</w:t>
            </w:r>
          </w:p>
        </w:tc>
        <w:tc>
          <w:tcPr>
            <w:tcW w:w="2551" w:type="dxa"/>
            <w:vAlign w:val="center"/>
          </w:tcPr>
          <w:p>
            <w:pPr>
              <w:pStyle w:val="16"/>
            </w:pPr>
          </w:p>
        </w:tc>
        <w:tc>
          <w:tcPr>
            <w:tcW w:w="2551" w:type="dxa"/>
            <w:vAlign w:val="center"/>
          </w:tcPr>
          <w:p>
            <w:pPr>
              <w:pStyle w:val="16"/>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0.06</w:t>
            </w:r>
          </w:p>
        </w:tc>
        <w:tc>
          <w:tcPr>
            <w:tcW w:w="2551" w:type="dxa"/>
            <w:vAlign w:val="center"/>
          </w:tcPr>
          <w:p>
            <w:pPr>
              <w:pStyle w:val="16"/>
            </w:pPr>
            <w:r>
              <w:t>0.06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pStyle w:val="16"/>
            </w:pPr>
            <w:r>
              <w:t>0.06</w:t>
            </w:r>
          </w:p>
        </w:tc>
        <w:tc>
          <w:tcPr>
            <w:tcW w:w="2551" w:type="dxa"/>
            <w:vAlign w:val="center"/>
          </w:tcPr>
          <w:p>
            <w:pPr>
              <w:pStyle w:val="16"/>
            </w:pPr>
            <w:r>
              <w:t>0.06</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1</w:t>
            </w:r>
          </w:p>
        </w:tc>
        <w:tc>
          <w:tcPr>
            <w:tcW w:w="1643" w:type="dxa"/>
            <w:vAlign w:val="center"/>
          </w:tcPr>
          <w:p>
            <w:pPr>
              <w:pStyle w:val="19"/>
            </w:pPr>
            <w:r>
              <w:t>合计</w:t>
            </w:r>
          </w:p>
        </w:tc>
        <w:tc>
          <w:tcPr>
            <w:tcW w:w="1643" w:type="dxa"/>
            <w:vAlign w:val="center"/>
          </w:tcPr>
          <w:p>
            <w:pPr>
              <w:pStyle w:val="20"/>
              <w:rPr>
                <w:rFonts w:hint="default" w:eastAsia="方正书宋_GBK"/>
                <w:lang w:val="en-US" w:eastAsia="zh-CN"/>
              </w:rPr>
            </w:pPr>
            <w:r>
              <w:rPr>
                <w:rFonts w:hint="eastAsia"/>
                <w:lang w:val="en-US" w:eastAsia="zh-CN"/>
              </w:rPr>
              <w:t>0.04</w:t>
            </w:r>
          </w:p>
        </w:tc>
        <w:tc>
          <w:tcPr>
            <w:tcW w:w="1643" w:type="dxa"/>
            <w:vAlign w:val="center"/>
          </w:tcPr>
          <w:p>
            <w:pPr>
              <w:pStyle w:val="20"/>
              <w:rPr>
                <w:rFonts w:hint="default" w:eastAsia="方正书宋_GBK"/>
                <w:lang w:val="en-US" w:eastAsia="zh-CN"/>
              </w:rPr>
            </w:pPr>
            <w:r>
              <w:rPr>
                <w:rFonts w:hint="eastAsia"/>
                <w:lang w:val="en-US" w:eastAsia="zh-CN"/>
              </w:rPr>
              <w:t>0.04</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2</w:t>
            </w:r>
          </w:p>
        </w:tc>
        <w:tc>
          <w:tcPr>
            <w:tcW w:w="1643" w:type="dxa"/>
            <w:vAlign w:val="center"/>
          </w:tcPr>
          <w:p>
            <w:pPr>
              <w:pStyle w:val="17"/>
            </w:pPr>
            <w:r>
              <w:t>“三公”经费小计</w:t>
            </w:r>
          </w:p>
        </w:tc>
        <w:tc>
          <w:tcPr>
            <w:tcW w:w="1643" w:type="dxa"/>
            <w:vAlign w:val="center"/>
          </w:tcPr>
          <w:p>
            <w:pPr>
              <w:pStyle w:val="16"/>
            </w:pPr>
            <w:r>
              <w:t>0.04</w:t>
            </w:r>
          </w:p>
        </w:tc>
        <w:tc>
          <w:tcPr>
            <w:tcW w:w="1643" w:type="dxa"/>
            <w:vAlign w:val="center"/>
          </w:tcPr>
          <w:p>
            <w:pPr>
              <w:pStyle w:val="16"/>
            </w:pPr>
            <w:r>
              <w:t>0.04</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3</w:t>
            </w:r>
          </w:p>
        </w:tc>
        <w:tc>
          <w:tcPr>
            <w:tcW w:w="1643" w:type="dxa"/>
            <w:vAlign w:val="center"/>
          </w:tcPr>
          <w:p>
            <w:pPr>
              <w:pStyle w:val="17"/>
            </w:pPr>
            <w:r>
              <w:t>一、因公出国（境）费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4</w:t>
            </w:r>
          </w:p>
        </w:tc>
        <w:tc>
          <w:tcPr>
            <w:tcW w:w="1643" w:type="dxa"/>
            <w:vAlign w:val="center"/>
          </w:tcPr>
          <w:p>
            <w:pPr>
              <w:pStyle w:val="17"/>
            </w:pPr>
            <w:r>
              <w:t xml:space="preserve">    其中：教学科研人员因公出国（境）费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5</w:t>
            </w:r>
          </w:p>
        </w:tc>
        <w:tc>
          <w:tcPr>
            <w:tcW w:w="1643" w:type="dxa"/>
            <w:vAlign w:val="center"/>
          </w:tcPr>
          <w:p>
            <w:pPr>
              <w:pStyle w:val="17"/>
            </w:pPr>
            <w:r>
              <w:t xml:space="preserve">          其他因公出国（境）费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6</w:t>
            </w:r>
          </w:p>
        </w:tc>
        <w:tc>
          <w:tcPr>
            <w:tcW w:w="1643" w:type="dxa"/>
            <w:vAlign w:val="center"/>
          </w:tcPr>
          <w:p>
            <w:pPr>
              <w:pStyle w:val="17"/>
            </w:pPr>
            <w:r>
              <w:t>二、公务用车购置及运维费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7</w:t>
            </w:r>
          </w:p>
        </w:tc>
        <w:tc>
          <w:tcPr>
            <w:tcW w:w="1643" w:type="dxa"/>
            <w:vAlign w:val="center"/>
          </w:tcPr>
          <w:p>
            <w:pPr>
              <w:pStyle w:val="17"/>
            </w:pPr>
            <w:r>
              <w:t xml:space="preserve">    其中：公务用车购置费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8</w:t>
            </w:r>
          </w:p>
        </w:tc>
        <w:tc>
          <w:tcPr>
            <w:tcW w:w="1643" w:type="dxa"/>
            <w:vAlign w:val="center"/>
          </w:tcPr>
          <w:p>
            <w:pPr>
              <w:pStyle w:val="17"/>
            </w:pPr>
            <w:r>
              <w:t xml:space="preserve">          公务用车运行维护费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9</w:t>
            </w:r>
          </w:p>
        </w:tc>
        <w:tc>
          <w:tcPr>
            <w:tcW w:w="1643" w:type="dxa"/>
            <w:vAlign w:val="center"/>
          </w:tcPr>
          <w:p>
            <w:pPr>
              <w:pStyle w:val="17"/>
            </w:pPr>
            <w:r>
              <w:t>三、公务接待费</w:t>
            </w:r>
          </w:p>
        </w:tc>
        <w:tc>
          <w:tcPr>
            <w:tcW w:w="1643" w:type="dxa"/>
            <w:vAlign w:val="center"/>
          </w:tcPr>
          <w:p>
            <w:pPr>
              <w:pStyle w:val="16"/>
            </w:pPr>
            <w:r>
              <w:t>0.04</w:t>
            </w:r>
          </w:p>
        </w:tc>
        <w:tc>
          <w:tcPr>
            <w:tcW w:w="1643" w:type="dxa"/>
            <w:vAlign w:val="center"/>
          </w:tcPr>
          <w:p>
            <w:pPr>
              <w:pStyle w:val="16"/>
            </w:pPr>
            <w:r>
              <w:t>0.04</w:t>
            </w:r>
          </w:p>
        </w:tc>
        <w:tc>
          <w:tcPr>
            <w:tcW w:w="1643" w:type="dxa"/>
            <w:vAlign w:val="center"/>
          </w:tcPr>
          <w:p>
            <w:pPr>
              <w:pStyle w:val="16"/>
            </w:pPr>
          </w:p>
        </w:tc>
        <w:tc>
          <w:tcPr>
            <w:tcW w:w="1643" w:type="dxa"/>
            <w:vAlign w:val="center"/>
          </w:tcPr>
          <w:p>
            <w:pPr>
              <w:pStyle w:val="16"/>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秦皇岛经济技术开发区金融工作办公室2022年单位预算信息公开情况说明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bookmarkStart w:id="1" w:name="_GoBack"/>
      <w:bookmarkEnd w:id="1"/>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》、《地方预决算公开操作规程》和《关于进一步推进预算公开工作的实施意见》规定，现将秦皇岛经济技术开发区金融工作办公室2022年单位预算公开如下：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30"/>
        <w:rPr>
          <w:rFonts w:hint="eastAsia"/>
        </w:rPr>
      </w:pPr>
      <w:r>
        <w:rPr>
          <w:rFonts w:hint="eastAsia"/>
        </w:rPr>
        <w:t>一、金融生态环境建设。金融政策研究，根据需要起草促进开发区金融产业发展的相关政策措施，并严守不发生系统性、区域性金融风险的底线，净化金融市场，防止非法集资活动的蔓延，维护社会稳定。</w:t>
      </w:r>
    </w:p>
    <w:p>
      <w:pPr>
        <w:pStyle w:val="30"/>
        <w:rPr>
          <w:rFonts w:hint="eastAsia"/>
        </w:rPr>
      </w:pPr>
      <w:r>
        <w:rPr>
          <w:rFonts w:hint="eastAsia"/>
        </w:rPr>
        <w:t>二、地方金融机构建设和监管。完善地方金融体系建设，加强金融机构服务力度。加强小额贷款公司试点和监管工作力度，完善工作制度，切实提高监管能力和手段。</w:t>
      </w:r>
    </w:p>
    <w:p>
      <w:pPr>
        <w:pStyle w:val="30"/>
        <w:rPr>
          <w:rFonts w:hint="eastAsia"/>
        </w:rPr>
      </w:pPr>
      <w:r>
        <w:rPr>
          <w:rFonts w:hint="eastAsia"/>
        </w:rPr>
        <w:t>三、金融协调服务与交流。加强与区内外金融机构的联系，推进银政企交流合作，综合协调国有公司投融资体系建设，为区域发展提供金融支持。引导、推进、服务企业上市工作。贯彻落实《秦皇岛经济技术开发区扶贫小额信贷实施方案》文件精神，按需为区内贫困户提供扶贫信贷支持。</w:t>
      </w:r>
    </w:p>
    <w:p>
      <w:pPr>
        <w:pStyle w:val="30"/>
      </w:pPr>
      <w:r>
        <w:rPr>
          <w:rFonts w:hint="eastAsia"/>
        </w:rPr>
        <w:t>四、认真做好党务、政务工作，发挥党建的战斗堡垒作用，为做好日常工作奠定基础。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秦皇岛经济技术开发区金融工作办公室</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w:t>
      </w:r>
      <w:r>
        <w:rPr>
          <w:rFonts w:hint="eastAsia" w:eastAsia="方正仿宋_GBK" w:cs="Times New Roman"/>
          <w:b w:val="0"/>
          <w:color w:val="000000"/>
          <w:sz w:val="28"/>
          <w:lang w:eastAsia="zh-CN"/>
        </w:rPr>
        <w:t>我区</w:t>
      </w:r>
      <w:r>
        <w:rPr>
          <w:rFonts w:ascii="Times New Roman" w:hAnsi="Times New Roman" w:eastAsia="方正仿宋_GBK" w:cs="Times New Roman"/>
          <w:b w:val="0"/>
          <w:color w:val="000000"/>
          <w:sz w:val="28"/>
        </w:rPr>
        <w:t>单位预算的编制实行综合预算管理，即全部收入和支出都反映在预算中。</w:t>
      </w:r>
      <w:r>
        <w:rPr>
          <w:rFonts w:hint="eastAsia" w:ascii="Times New Roman" w:hAnsi="Times New Roman" w:eastAsia="方正仿宋_GBK" w:cs="Times New Roman"/>
          <w:b w:val="0"/>
          <w:color w:val="000000"/>
          <w:sz w:val="28"/>
          <w:lang w:eastAsia="zh-CN"/>
        </w:rPr>
        <w:t>本单位</w:t>
      </w:r>
      <w:r>
        <w:rPr>
          <w:rFonts w:hint="eastAsia" w:ascii="Times New Roman" w:hAnsi="Times New Roman" w:eastAsia="方正仿宋_GBK" w:cs="Times New Roman"/>
          <w:b w:val="0"/>
          <w:color w:val="000000"/>
          <w:sz w:val="28"/>
          <w:lang w:val="en-US" w:eastAsia="zh-CN"/>
        </w:rPr>
        <w:t>2022年收入总计</w:t>
      </w:r>
      <w:r>
        <w:rPr>
          <w:rFonts w:hint="eastAsia" w:eastAsia="方正仿宋_GBK" w:cs="Times New Roman"/>
          <w:b w:val="0"/>
          <w:color w:val="000000"/>
          <w:sz w:val="28"/>
          <w:lang w:val="en-US" w:eastAsia="zh-CN"/>
        </w:rPr>
        <w:t>152.07</w:t>
      </w:r>
      <w:r>
        <w:rPr>
          <w:rFonts w:hint="eastAsia" w:ascii="Times New Roman" w:hAnsi="Times New Roman" w:eastAsia="方正仿宋_GBK" w:cs="Times New Roman"/>
          <w:b w:val="0"/>
          <w:color w:val="000000"/>
          <w:sz w:val="28"/>
          <w:lang w:val="en-US" w:eastAsia="zh-CN"/>
        </w:rPr>
        <w:t>万元，支出总计</w:t>
      </w:r>
      <w:r>
        <w:rPr>
          <w:rFonts w:hint="eastAsia" w:eastAsia="方正仿宋_GBK" w:cs="Times New Roman"/>
          <w:b w:val="0"/>
          <w:color w:val="000000"/>
          <w:sz w:val="28"/>
          <w:lang w:val="en-US" w:eastAsia="zh-CN"/>
        </w:rPr>
        <w:t>152.07</w:t>
      </w:r>
      <w:r>
        <w:rPr>
          <w:rFonts w:hint="eastAsia" w:ascii="Times New Roman" w:hAnsi="Times New Roman" w:eastAsia="方正仿宋_GBK" w:cs="Times New Roman"/>
          <w:b w:val="0"/>
          <w:color w:val="000000"/>
          <w:sz w:val="28"/>
          <w:lang w:val="en-US" w:eastAsia="zh-CN"/>
        </w:rPr>
        <w:t>万元；202</w:t>
      </w:r>
      <w:r>
        <w:rPr>
          <w:rFonts w:hint="eastAsia"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年收入总计</w:t>
      </w:r>
      <w:r>
        <w:rPr>
          <w:rFonts w:hint="eastAsia" w:eastAsia="方正仿宋_GBK" w:cs="Times New Roman"/>
          <w:b w:val="0"/>
          <w:color w:val="000000"/>
          <w:sz w:val="28"/>
          <w:lang w:val="en-US" w:eastAsia="zh-CN"/>
        </w:rPr>
        <w:t>348.43</w:t>
      </w:r>
      <w:r>
        <w:rPr>
          <w:rFonts w:hint="eastAsia" w:ascii="Times New Roman" w:hAnsi="Times New Roman" w:eastAsia="方正仿宋_GBK" w:cs="Times New Roman"/>
          <w:b w:val="0"/>
          <w:color w:val="000000"/>
          <w:sz w:val="28"/>
          <w:lang w:val="en-US" w:eastAsia="zh-CN"/>
        </w:rPr>
        <w:t>万元，支出总计</w:t>
      </w:r>
      <w:r>
        <w:rPr>
          <w:rFonts w:hint="eastAsia" w:eastAsia="方正仿宋_GBK" w:cs="Times New Roman"/>
          <w:b w:val="0"/>
          <w:color w:val="000000"/>
          <w:sz w:val="28"/>
          <w:lang w:val="en-US" w:eastAsia="zh-CN"/>
        </w:rPr>
        <w:t>348.43</w:t>
      </w:r>
      <w:r>
        <w:rPr>
          <w:rFonts w:hint="eastAsia" w:ascii="Times New Roman" w:hAnsi="Times New Roman" w:eastAsia="方正仿宋_GBK" w:cs="Times New Roman"/>
          <w:b w:val="0"/>
          <w:color w:val="000000"/>
          <w:sz w:val="28"/>
          <w:lang w:val="en-US" w:eastAsia="zh-CN"/>
        </w:rPr>
        <w:t>万元。变动主要原因为本单位</w:t>
      </w:r>
      <w:r>
        <w:rPr>
          <w:rFonts w:hint="eastAsia" w:eastAsia="方正仿宋_GBK" w:cs="Times New Roman"/>
          <w:b w:val="0"/>
          <w:color w:val="000000"/>
          <w:sz w:val="28"/>
          <w:lang w:val="en-US" w:eastAsia="zh-CN"/>
        </w:rPr>
        <w:t>受上市补贴资金影响较大</w:t>
      </w:r>
      <w:r>
        <w:rPr>
          <w:rFonts w:hint="eastAsia" w:ascii="Times New Roman" w:hAnsi="Times New Roman" w:eastAsia="方正仿宋_GBK" w:cs="Times New Roman"/>
          <w:b w:val="0"/>
          <w:color w:val="000000"/>
          <w:sz w:val="28"/>
          <w:lang w:val="en-US" w:eastAsia="zh-CN"/>
        </w:rPr>
        <w:t>。</w:t>
      </w:r>
    </w:p>
    <w:p>
      <w:pPr>
        <w:pStyle w:val="31"/>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根据财政部《地方预决算公开操作规程》规定，部门公开的机关运行经费是指各部门的公用经费，本年度机关运行经费安排</w:t>
      </w:r>
      <w:r>
        <w:rPr>
          <w:rFonts w:hint="eastAsia"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lang w:val="en-US" w:eastAsia="zh-CN"/>
        </w:rPr>
        <w:t>.73</w:t>
      </w:r>
      <w:r>
        <w:rPr>
          <w:rFonts w:hint="eastAsia" w:ascii="Times New Roman" w:hAnsi="Times New Roman" w:eastAsia="方正仿宋_GBK" w:cs="Times New Roman"/>
          <w:b w:val="0"/>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2"/>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 部门202</w:t>
      </w:r>
      <w:r>
        <w:rPr>
          <w:rFonts w:hint="eastAsia"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rPr>
        <w:t>年“三公经费”为</w:t>
      </w:r>
      <w:r>
        <w:rPr>
          <w:rFonts w:hint="eastAsia" w:ascii="Times New Roman" w:hAnsi="Times New Roman" w:eastAsia="方正仿宋_GBK" w:cs="Times New Roman"/>
          <w:b w:val="0"/>
          <w:color w:val="000000"/>
          <w:sz w:val="28"/>
          <w:lang w:val="en-US" w:eastAsia="zh-CN"/>
        </w:rPr>
        <w:t>0.</w:t>
      </w:r>
      <w:r>
        <w:rPr>
          <w:rFonts w:hint="eastAsia" w:eastAsia="方正仿宋_GBK" w:cs="Times New Roman"/>
          <w:b w:val="0"/>
          <w:color w:val="000000"/>
          <w:sz w:val="28"/>
          <w:lang w:val="en-US" w:eastAsia="zh-CN"/>
        </w:rPr>
        <w:t>04</w:t>
      </w:r>
      <w:r>
        <w:rPr>
          <w:rFonts w:hint="eastAsia" w:ascii="Times New Roman" w:hAnsi="Times New Roman" w:eastAsia="方正仿宋_GBK" w:cs="Times New Roman"/>
          <w:b w:val="0"/>
          <w:color w:val="000000"/>
          <w:sz w:val="28"/>
        </w:rPr>
        <w:t>万元，其中：公务出国0万元；公务用车购置费0万元，公务用车运行费0万元；公务接待0.0</w:t>
      </w:r>
      <w:r>
        <w:rPr>
          <w:rFonts w:hint="eastAsia" w:ascii="Times New Roman" w:hAnsi="Times New Roman" w:eastAsia="方正仿宋_GBK" w:cs="Times New Roman"/>
          <w:b w:val="0"/>
          <w:color w:val="000000"/>
          <w:sz w:val="28"/>
          <w:lang w:val="en-US" w:eastAsia="zh-CN"/>
        </w:rPr>
        <w:t>4</w:t>
      </w:r>
      <w:r>
        <w:rPr>
          <w:rFonts w:hint="eastAsia" w:ascii="Times New Roman" w:hAnsi="Times New Roman" w:eastAsia="方正仿宋_GBK" w:cs="Times New Roman"/>
          <w:b w:val="0"/>
          <w:color w:val="000000"/>
          <w:sz w:val="28"/>
        </w:rPr>
        <w:t>万元。202</w:t>
      </w:r>
      <w:r>
        <w:rPr>
          <w:rFonts w:hint="eastAsia"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rPr>
        <w:t>年三公经费为</w:t>
      </w:r>
      <w:r>
        <w:rPr>
          <w:rFonts w:hint="eastAsia" w:ascii="Times New Roman" w:hAnsi="Times New Roman" w:eastAsia="方正仿宋_GBK" w:cs="Times New Roman"/>
          <w:b w:val="0"/>
          <w:color w:val="000000"/>
          <w:sz w:val="28"/>
          <w:lang w:val="en-US" w:eastAsia="zh-CN"/>
        </w:rPr>
        <w:t>0.48</w:t>
      </w:r>
      <w:r>
        <w:rPr>
          <w:rFonts w:hint="eastAsia" w:ascii="Times New Roman" w:hAnsi="Times New Roman" w:eastAsia="方正仿宋_GBK" w:cs="Times New Roman"/>
          <w:b w:val="0"/>
          <w:color w:val="000000"/>
          <w:sz w:val="28"/>
        </w:rPr>
        <w:t>万元，公务出国0万元；公务用车购置费0万元，公务用车运行费</w:t>
      </w:r>
      <w:r>
        <w:rPr>
          <w:rFonts w:hint="eastAsia" w:ascii="Times New Roman" w:hAnsi="Times New Roman" w:eastAsia="方正仿宋_GBK" w:cs="Times New Roman"/>
          <w:b w:val="0"/>
          <w:color w:val="000000"/>
          <w:sz w:val="28"/>
          <w:lang w:val="en-US" w:eastAsia="zh-CN"/>
        </w:rPr>
        <w:t>0</w:t>
      </w:r>
      <w:r>
        <w:rPr>
          <w:rFonts w:hint="eastAsia" w:ascii="Times New Roman" w:hAnsi="Times New Roman" w:eastAsia="方正仿宋_GBK" w:cs="Times New Roman"/>
          <w:b w:val="0"/>
          <w:color w:val="000000"/>
          <w:sz w:val="28"/>
        </w:rPr>
        <w:t>万元，公务接待</w:t>
      </w:r>
      <w:r>
        <w:rPr>
          <w:rFonts w:hint="eastAsia" w:ascii="Times New Roman" w:hAnsi="Times New Roman" w:eastAsia="方正仿宋_GBK" w:cs="Times New Roman"/>
          <w:b w:val="0"/>
          <w:color w:val="000000"/>
          <w:sz w:val="28"/>
          <w:lang w:val="en-US" w:eastAsia="zh-CN"/>
        </w:rPr>
        <w:t>0.04</w:t>
      </w:r>
      <w:r>
        <w:rPr>
          <w:rFonts w:hint="eastAsia"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无变化</w:t>
      </w:r>
      <w:r>
        <w:rPr>
          <w:rFonts w:hint="eastAsia" w:ascii="Times New Roman" w:hAnsi="Times New Roman" w:eastAsia="方正仿宋_GBK" w:cs="Times New Roman"/>
          <w:b w:val="0"/>
          <w:color w:val="000000"/>
          <w:sz w:val="28"/>
        </w:rPr>
        <w:t>。</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 金融服务、监管业务活动费绩效目标表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1.防范、打击非法集资宣传，营造良好氛围</w:t>
            </w:r>
          </w:p>
          <w:p>
            <w:pPr>
              <w:pStyle w:val="17"/>
            </w:pPr>
            <w:r>
              <w:t>2.组织宣传活动，提高群众防范意识</w:t>
            </w:r>
          </w:p>
          <w:p>
            <w:pPr>
              <w:pStyle w:val="17"/>
            </w:pPr>
            <w:r>
              <w:t>3. 及时对高位经济风险进行预警防范、打击宣传。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宣传推广人数、组织宣传活动次数</w:t>
            </w:r>
          </w:p>
        </w:tc>
        <w:tc>
          <w:tcPr>
            <w:tcW w:w="2835" w:type="dxa"/>
            <w:vAlign w:val="center"/>
          </w:tcPr>
          <w:p>
            <w:pPr>
              <w:pStyle w:val="17"/>
            </w:pPr>
            <w:r>
              <w:t>宣传推广人数、组织宣传活动次数</w:t>
            </w:r>
          </w:p>
        </w:tc>
        <w:tc>
          <w:tcPr>
            <w:tcW w:w="2551" w:type="dxa"/>
            <w:vAlign w:val="center"/>
          </w:tcPr>
          <w:p>
            <w:pPr>
              <w:pStyle w:val="17"/>
            </w:pPr>
            <w:r>
              <w:t>≥200人、次</w:t>
            </w:r>
          </w:p>
        </w:tc>
        <w:tc>
          <w:tcPr>
            <w:tcW w:w="2268" w:type="dxa"/>
            <w:vAlign w:val="center"/>
          </w:tcPr>
          <w:p>
            <w:pPr>
              <w:pStyle w:val="17"/>
            </w:pPr>
            <w:r>
              <w:t>活动计划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宣传品发放到位率</w:t>
            </w:r>
          </w:p>
        </w:tc>
        <w:tc>
          <w:tcPr>
            <w:tcW w:w="2835" w:type="dxa"/>
            <w:vAlign w:val="center"/>
          </w:tcPr>
          <w:p>
            <w:pPr>
              <w:pStyle w:val="17"/>
            </w:pPr>
            <w:r>
              <w:t>实际宣传人数/预定宣传人数*100%</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经济风险宣传及时率</w:t>
            </w:r>
          </w:p>
        </w:tc>
        <w:tc>
          <w:tcPr>
            <w:tcW w:w="2835" w:type="dxa"/>
            <w:vAlign w:val="center"/>
          </w:tcPr>
          <w:p>
            <w:pPr>
              <w:pStyle w:val="17"/>
            </w:pPr>
            <w:r>
              <w:t>对高位经济风险及事件紧密监控，及时预警进行防范、打击宣传</w:t>
            </w:r>
          </w:p>
        </w:tc>
        <w:tc>
          <w:tcPr>
            <w:tcW w:w="2551" w:type="dxa"/>
            <w:vAlign w:val="center"/>
          </w:tcPr>
          <w:p>
            <w:pPr>
              <w:pStyle w:val="17"/>
            </w:pPr>
            <w:r>
              <w:t>处置及时</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预算成本使用范围</w:t>
            </w:r>
          </w:p>
        </w:tc>
        <w:tc>
          <w:tcPr>
            <w:tcW w:w="2835" w:type="dxa"/>
            <w:vAlign w:val="center"/>
          </w:tcPr>
          <w:p>
            <w:pPr>
              <w:pStyle w:val="17"/>
            </w:pPr>
            <w:r>
              <w:t>预算金额使用控制在文件规定范围内</w:t>
            </w:r>
          </w:p>
        </w:tc>
        <w:tc>
          <w:tcPr>
            <w:tcW w:w="2551" w:type="dxa"/>
            <w:vAlign w:val="center"/>
          </w:tcPr>
          <w:p>
            <w:pPr>
              <w:pStyle w:val="17"/>
            </w:pPr>
            <w:r>
              <w:t>≤5万元</w:t>
            </w:r>
          </w:p>
        </w:tc>
        <w:tc>
          <w:tcPr>
            <w:tcW w:w="2268"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通过宣传群众防范意识不断提高</w:t>
            </w:r>
          </w:p>
        </w:tc>
        <w:tc>
          <w:tcPr>
            <w:tcW w:w="2835" w:type="dxa"/>
            <w:vAlign w:val="center"/>
          </w:tcPr>
          <w:p>
            <w:pPr>
              <w:pStyle w:val="17"/>
            </w:pPr>
            <w:r>
              <w:t>通过宣传群众防范意识不断提高</w:t>
            </w:r>
          </w:p>
        </w:tc>
        <w:tc>
          <w:tcPr>
            <w:tcW w:w="2551" w:type="dxa"/>
            <w:vAlign w:val="center"/>
          </w:tcPr>
          <w:p>
            <w:pPr>
              <w:pStyle w:val="17"/>
            </w:pPr>
            <w:r>
              <w:t>实际完成情况</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经济效益指标</w:t>
            </w:r>
          </w:p>
        </w:tc>
        <w:tc>
          <w:tcPr>
            <w:tcW w:w="2835" w:type="dxa"/>
            <w:vAlign w:val="center"/>
          </w:tcPr>
          <w:p>
            <w:pPr>
              <w:pStyle w:val="17"/>
            </w:pPr>
            <w:r>
              <w:t>保护人民群众财产安全，积极打击非法集资等违法行为</w:t>
            </w:r>
          </w:p>
        </w:tc>
        <w:tc>
          <w:tcPr>
            <w:tcW w:w="2835" w:type="dxa"/>
            <w:vAlign w:val="center"/>
          </w:tcPr>
          <w:p>
            <w:pPr>
              <w:pStyle w:val="17"/>
            </w:pPr>
            <w:r>
              <w:t>保护人民群众财产安全，积极打击非法集资等违法行为</w:t>
            </w:r>
          </w:p>
        </w:tc>
        <w:tc>
          <w:tcPr>
            <w:tcW w:w="2551" w:type="dxa"/>
            <w:vAlign w:val="center"/>
          </w:tcPr>
          <w:p>
            <w:pPr>
              <w:pStyle w:val="17"/>
            </w:pPr>
            <w:r>
              <w:t>实际完成情况</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2835" w:type="dxa"/>
            <w:vAlign w:val="center"/>
          </w:tcPr>
          <w:p>
            <w:pPr>
              <w:pStyle w:val="17"/>
            </w:pPr>
            <w:r>
              <w:t>营造防范违法集资意识生态环境，提高群众危险意识</w:t>
            </w:r>
          </w:p>
          <w:p>
            <w:pPr>
              <w:pStyle w:val="17"/>
            </w:pPr>
            <w:r>
              <w:t>绩效指标描述：营造防范违法集资意识生态环境，提高群众危险意识</w:t>
            </w:r>
          </w:p>
        </w:tc>
        <w:tc>
          <w:tcPr>
            <w:tcW w:w="2551" w:type="dxa"/>
            <w:vAlign w:val="center"/>
          </w:tcPr>
          <w:p>
            <w:pPr>
              <w:pStyle w:val="17"/>
            </w:pPr>
            <w:r>
              <w:t>人</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受益人群满意度</w:t>
            </w:r>
          </w:p>
        </w:tc>
        <w:tc>
          <w:tcPr>
            <w:tcW w:w="2551" w:type="dxa"/>
            <w:vAlign w:val="center"/>
          </w:tcPr>
          <w:p>
            <w:pPr>
              <w:pStyle w:val="17"/>
            </w:pPr>
            <w:r>
              <w:t>≥90%</w:t>
            </w:r>
          </w:p>
        </w:tc>
        <w:tc>
          <w:tcPr>
            <w:tcW w:w="2268" w:type="dxa"/>
            <w:vAlign w:val="center"/>
          </w:tcPr>
          <w:p>
            <w:pPr>
              <w:pStyle w:val="17"/>
            </w:pPr>
            <w:r>
              <w:t>播出反馈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2、扶贫小额贷贴息绩效目标表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1.按照《秦皇岛经济技术开发区扶贫小额信贷实施方案》要求，按需为建档立卡贫困户贷款进行全额贴息</w:t>
            </w:r>
          </w:p>
          <w:p>
            <w:pPr>
              <w:pStyle w:val="17"/>
            </w:pPr>
            <w:r>
              <w:t>2.对建档建档立卡贫困户申请贷款所需补贴资金及时拨付</w:t>
            </w:r>
          </w:p>
          <w:p>
            <w:pPr>
              <w:pStyle w:val="17"/>
            </w:pPr>
            <w:r>
              <w:t>3.最终达到有效减少贫困户推进社会经济发展根本目标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建档立卡贫困户申请贷款完成率</w:t>
            </w:r>
          </w:p>
        </w:tc>
        <w:tc>
          <w:tcPr>
            <w:tcW w:w="2835" w:type="dxa"/>
            <w:vAlign w:val="center"/>
          </w:tcPr>
          <w:p>
            <w:pPr>
              <w:pStyle w:val="17"/>
            </w:pPr>
            <w:r>
              <w:t>建档立卡贫困户申请贷款完成率</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完成率</w:t>
            </w:r>
          </w:p>
        </w:tc>
        <w:tc>
          <w:tcPr>
            <w:tcW w:w="2835" w:type="dxa"/>
            <w:vAlign w:val="center"/>
          </w:tcPr>
          <w:p>
            <w:pPr>
              <w:pStyle w:val="17"/>
            </w:pPr>
            <w:r>
              <w:t>依据申请及贷款发放条件要求，贴息数量占总符合贴息条件户数的百分比</w:t>
            </w:r>
          </w:p>
        </w:tc>
        <w:tc>
          <w:tcPr>
            <w:tcW w:w="2551" w:type="dxa"/>
            <w:vAlign w:val="center"/>
          </w:tcPr>
          <w:p>
            <w:pPr>
              <w:pStyle w:val="17"/>
            </w:pPr>
            <w:r>
              <w:t>≥90%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拨付及时性</w:t>
            </w:r>
          </w:p>
        </w:tc>
        <w:tc>
          <w:tcPr>
            <w:tcW w:w="2835" w:type="dxa"/>
            <w:vAlign w:val="center"/>
          </w:tcPr>
          <w:p>
            <w:pPr>
              <w:pStyle w:val="17"/>
            </w:pPr>
            <w:r>
              <w:t>确定拨付对象后的拨付时限</w:t>
            </w:r>
          </w:p>
        </w:tc>
        <w:tc>
          <w:tcPr>
            <w:tcW w:w="2551" w:type="dxa"/>
            <w:vAlign w:val="center"/>
          </w:tcPr>
          <w:p>
            <w:pPr>
              <w:pStyle w:val="17"/>
            </w:pPr>
            <w:r>
              <w:t>≤90%</w:t>
            </w:r>
          </w:p>
        </w:tc>
        <w:tc>
          <w:tcPr>
            <w:tcW w:w="2268" w:type="dxa"/>
            <w:vAlign w:val="center"/>
          </w:tcPr>
          <w:p>
            <w:pPr>
              <w:pStyle w:val="17"/>
            </w:pPr>
            <w:r>
              <w:t>实际天数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成本指标</w:t>
            </w:r>
          </w:p>
        </w:tc>
        <w:tc>
          <w:tcPr>
            <w:tcW w:w="2835" w:type="dxa"/>
            <w:vAlign w:val="center"/>
          </w:tcPr>
          <w:p>
            <w:pPr>
              <w:pStyle w:val="17"/>
            </w:pPr>
            <w:r>
              <w:t>准备贴息金额</w:t>
            </w:r>
          </w:p>
        </w:tc>
        <w:tc>
          <w:tcPr>
            <w:tcW w:w="2551" w:type="dxa"/>
            <w:vAlign w:val="center"/>
          </w:tcPr>
          <w:p>
            <w:pPr>
              <w:pStyle w:val="17"/>
            </w:pPr>
            <w:r>
              <w:t>≤11875元</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贯彻落实上级部署，按照现行一至五年期贷款基准利率4.75％、以贷款总额25万元计，拟需贴息</w:t>
            </w:r>
          </w:p>
        </w:tc>
        <w:tc>
          <w:tcPr>
            <w:tcW w:w="2835" w:type="dxa"/>
            <w:vAlign w:val="center"/>
          </w:tcPr>
          <w:p>
            <w:pPr>
              <w:pStyle w:val="17"/>
            </w:pPr>
            <w:r>
              <w:t>贯彻落实上级部署，按照现行一至五年期贷款基准利率4.75％、以贷款总额25万元计，拟需贴息</w:t>
            </w:r>
          </w:p>
        </w:tc>
        <w:tc>
          <w:tcPr>
            <w:tcW w:w="2551" w:type="dxa"/>
            <w:vAlign w:val="center"/>
          </w:tcPr>
          <w:p>
            <w:pPr>
              <w:pStyle w:val="17"/>
            </w:pPr>
            <w:r>
              <w:t>按需求</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有效减少贫困人口，推动社会经济发展</w:t>
            </w:r>
          </w:p>
        </w:tc>
        <w:tc>
          <w:tcPr>
            <w:tcW w:w="2835" w:type="dxa"/>
            <w:vAlign w:val="center"/>
          </w:tcPr>
          <w:p>
            <w:pPr>
              <w:pStyle w:val="17"/>
            </w:pPr>
            <w:r>
              <w:t>有效减少贫困人口，推动社会经济发展</w:t>
            </w:r>
          </w:p>
        </w:tc>
        <w:tc>
          <w:tcPr>
            <w:tcW w:w="2551" w:type="dxa"/>
            <w:vAlign w:val="center"/>
          </w:tcPr>
          <w:p>
            <w:pPr>
              <w:pStyle w:val="17"/>
            </w:pPr>
            <w:r>
              <w:t>实际请款</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建档立卡贫困户贷款服务满意度</w:t>
            </w:r>
          </w:p>
        </w:tc>
        <w:tc>
          <w:tcPr>
            <w:tcW w:w="2551" w:type="dxa"/>
            <w:vAlign w:val="center"/>
          </w:tcPr>
          <w:p>
            <w:pPr>
              <w:pStyle w:val="17"/>
            </w:pPr>
            <w:r>
              <w:t>≥90%</w:t>
            </w:r>
          </w:p>
        </w:tc>
        <w:tc>
          <w:tcPr>
            <w:tcW w:w="2268" w:type="dxa"/>
            <w:vAlign w:val="center"/>
          </w:tcPr>
          <w:p>
            <w:pPr>
              <w:pStyle w:val="17"/>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3、企业上市补贴资金绩效目标表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发放资金数量</w:t>
            </w:r>
          </w:p>
        </w:tc>
        <w:tc>
          <w:tcPr>
            <w:tcW w:w="2835" w:type="dxa"/>
            <w:vAlign w:val="center"/>
          </w:tcPr>
          <w:p>
            <w:pPr>
              <w:pStyle w:val="17"/>
            </w:pPr>
            <w:r>
              <w:t>向企业发放补贴资金数量</w:t>
            </w:r>
          </w:p>
        </w:tc>
        <w:tc>
          <w:tcPr>
            <w:tcW w:w="2551" w:type="dxa"/>
            <w:vAlign w:val="center"/>
          </w:tcPr>
          <w:p>
            <w:pPr>
              <w:pStyle w:val="17"/>
            </w:pPr>
            <w:r>
              <w:t>≥60万元</w:t>
            </w:r>
          </w:p>
        </w:tc>
        <w:tc>
          <w:tcPr>
            <w:tcW w:w="2268" w:type="dxa"/>
            <w:vAlign w:val="center"/>
          </w:tcPr>
          <w:p>
            <w:pPr>
              <w:pStyle w:val="17"/>
            </w:pPr>
            <w:r>
              <w:t>发放数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发放质量</w:t>
            </w:r>
          </w:p>
        </w:tc>
        <w:tc>
          <w:tcPr>
            <w:tcW w:w="2835" w:type="dxa"/>
            <w:vAlign w:val="center"/>
          </w:tcPr>
          <w:p>
            <w:pPr>
              <w:pStyle w:val="17"/>
            </w:pPr>
            <w:r>
              <w:t>向三家企业发放足额补贴</w:t>
            </w:r>
          </w:p>
        </w:tc>
        <w:tc>
          <w:tcPr>
            <w:tcW w:w="2551" w:type="dxa"/>
            <w:vAlign w:val="center"/>
          </w:tcPr>
          <w:p>
            <w:pPr>
              <w:pStyle w:val="17"/>
            </w:pPr>
            <w:r>
              <w:t>足额</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发放及时性</w:t>
            </w:r>
          </w:p>
        </w:tc>
        <w:tc>
          <w:tcPr>
            <w:tcW w:w="2835" w:type="dxa"/>
            <w:vAlign w:val="center"/>
          </w:tcPr>
          <w:p>
            <w:pPr>
              <w:pStyle w:val="17"/>
            </w:pPr>
            <w:r>
              <w:t>在6月前完成发放</w:t>
            </w:r>
          </w:p>
        </w:tc>
        <w:tc>
          <w:tcPr>
            <w:tcW w:w="2551" w:type="dxa"/>
            <w:vAlign w:val="center"/>
          </w:tcPr>
          <w:p>
            <w:pPr>
              <w:pStyle w:val="17"/>
            </w:pPr>
            <w:r>
              <w:t>&lt;6月</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成本完成率</w:t>
            </w:r>
          </w:p>
        </w:tc>
        <w:tc>
          <w:tcPr>
            <w:tcW w:w="2835" w:type="dxa"/>
            <w:vAlign w:val="center"/>
          </w:tcPr>
          <w:p>
            <w:pPr>
              <w:pStyle w:val="17"/>
            </w:pPr>
            <w:r>
              <w:t>发放完成率</w:t>
            </w:r>
          </w:p>
        </w:tc>
        <w:tc>
          <w:tcPr>
            <w:tcW w:w="2551" w:type="dxa"/>
            <w:vAlign w:val="center"/>
          </w:tcPr>
          <w:p>
            <w:pPr>
              <w:pStyle w:val="17"/>
            </w:pPr>
            <w:r>
              <w:t>≥100%</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经济效益</w:t>
            </w:r>
          </w:p>
        </w:tc>
        <w:tc>
          <w:tcPr>
            <w:tcW w:w="2835" w:type="dxa"/>
            <w:vAlign w:val="center"/>
          </w:tcPr>
          <w:p>
            <w:pPr>
              <w:pStyle w:val="17"/>
            </w:pPr>
            <w:r>
              <w:t>开发区上市企业数量</w:t>
            </w:r>
          </w:p>
        </w:tc>
        <w:tc>
          <w:tcPr>
            <w:tcW w:w="2551" w:type="dxa"/>
            <w:vAlign w:val="center"/>
          </w:tcPr>
          <w:p>
            <w:pPr>
              <w:pStyle w:val="17"/>
            </w:pPr>
            <w:r>
              <w:t>≥20家</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w:t>
            </w:r>
          </w:p>
        </w:tc>
        <w:tc>
          <w:tcPr>
            <w:tcW w:w="2835" w:type="dxa"/>
            <w:vAlign w:val="center"/>
          </w:tcPr>
          <w:p>
            <w:pPr>
              <w:pStyle w:val="17"/>
            </w:pPr>
            <w:r>
              <w:t>完成文件规定、激励企业上市</w:t>
            </w:r>
          </w:p>
        </w:tc>
        <w:tc>
          <w:tcPr>
            <w:tcW w:w="2551" w:type="dxa"/>
            <w:vAlign w:val="center"/>
          </w:tcPr>
          <w:p>
            <w:pPr>
              <w:pStyle w:val="17"/>
            </w:pPr>
            <w:r>
              <w:t>完成</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企业人员满意度</w:t>
            </w:r>
          </w:p>
        </w:tc>
        <w:tc>
          <w:tcPr>
            <w:tcW w:w="2551" w:type="dxa"/>
            <w:vAlign w:val="center"/>
          </w:tcPr>
          <w:p>
            <w:pPr>
              <w:pStyle w:val="17"/>
            </w:pPr>
            <w:r>
              <w:t>≥90%</w:t>
            </w:r>
          </w:p>
        </w:tc>
        <w:tc>
          <w:tcPr>
            <w:tcW w:w="2268" w:type="dxa"/>
            <w:vAlign w:val="center"/>
          </w:tcPr>
          <w:p>
            <w:pPr>
              <w:pStyle w:val="17"/>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4、专项业务费绩效目标表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1.圆满完成金融融资、对接、学习、监管、排查、招商等差旅工作任务</w:t>
            </w:r>
          </w:p>
          <w:p>
            <w:pPr>
              <w:pStyle w:val="17"/>
            </w:pPr>
            <w:r>
              <w:t>2.办公用品采购验收合格率达８０％、差旅费报销规范，严格按文件规定标准出行</w:t>
            </w:r>
          </w:p>
          <w:p>
            <w:pPr>
              <w:pStyle w:val="17"/>
            </w:pPr>
            <w:r>
              <w:t>3.金融办工作人员在不断的学习和考察过程中提升自身工作能力，吸收全国各地丰富的经验，有利于我单位更好的营造良好的金融环境、金融服务和监管能力的提升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保障人数</w:t>
            </w:r>
          </w:p>
        </w:tc>
        <w:tc>
          <w:tcPr>
            <w:tcW w:w="2835" w:type="dxa"/>
            <w:vAlign w:val="center"/>
          </w:tcPr>
          <w:p>
            <w:pPr>
              <w:pStyle w:val="17"/>
            </w:pPr>
            <w:r>
              <w:t>实际中心聘用人员数量</w:t>
            </w:r>
          </w:p>
        </w:tc>
        <w:tc>
          <w:tcPr>
            <w:tcW w:w="2551" w:type="dxa"/>
            <w:vAlign w:val="center"/>
          </w:tcPr>
          <w:p>
            <w:pPr>
              <w:pStyle w:val="17"/>
            </w:pPr>
            <w:r>
              <w:t>≥9个</w:t>
            </w:r>
          </w:p>
        </w:tc>
        <w:tc>
          <w:tcPr>
            <w:tcW w:w="2268" w:type="dxa"/>
            <w:vAlign w:val="center"/>
          </w:tcPr>
          <w:p>
            <w:pPr>
              <w:pStyle w:val="17"/>
            </w:pPr>
            <w:r>
              <w:t>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购置/检修质量合格率（%）</w:t>
            </w:r>
          </w:p>
        </w:tc>
        <w:tc>
          <w:tcPr>
            <w:tcW w:w="2835" w:type="dxa"/>
            <w:vAlign w:val="center"/>
          </w:tcPr>
          <w:p>
            <w:pPr>
              <w:pStyle w:val="17"/>
            </w:pPr>
            <w:r>
              <w:t>采购用品验收合格数量与需验收用品数量的比例和检修物品验收合格率</w:t>
            </w:r>
          </w:p>
        </w:tc>
        <w:tc>
          <w:tcPr>
            <w:tcW w:w="2551" w:type="dxa"/>
            <w:vAlign w:val="center"/>
          </w:tcPr>
          <w:p>
            <w:pPr>
              <w:pStyle w:val="17"/>
            </w:pPr>
            <w:r>
              <w:t>≥80%</w:t>
            </w:r>
          </w:p>
        </w:tc>
        <w:tc>
          <w:tcPr>
            <w:tcW w:w="2268" w:type="dxa"/>
            <w:vAlign w:val="center"/>
          </w:tcPr>
          <w:p>
            <w:pPr>
              <w:pStyle w:val="17"/>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购置计划执行率</w:t>
            </w:r>
          </w:p>
        </w:tc>
        <w:tc>
          <w:tcPr>
            <w:tcW w:w="2835" w:type="dxa"/>
            <w:vAlign w:val="center"/>
          </w:tcPr>
          <w:p>
            <w:pPr>
              <w:pStyle w:val="17"/>
            </w:pPr>
            <w:r>
              <w:t>为保障办公需求，办公用品采购时限为3-5天，计划执行率=实际采购天数达标数量/总采购数量*100%</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成本合规支出</w:t>
            </w:r>
          </w:p>
        </w:tc>
        <w:tc>
          <w:tcPr>
            <w:tcW w:w="2835" w:type="dxa"/>
            <w:vAlign w:val="center"/>
          </w:tcPr>
          <w:p>
            <w:pPr>
              <w:pStyle w:val="17"/>
            </w:pPr>
            <w:r>
              <w:t>交通、住宿等费用支出符合有关规定</w:t>
            </w:r>
          </w:p>
        </w:tc>
        <w:tc>
          <w:tcPr>
            <w:tcW w:w="2551" w:type="dxa"/>
            <w:vAlign w:val="center"/>
          </w:tcPr>
          <w:p>
            <w:pPr>
              <w:pStyle w:val="17"/>
            </w:pPr>
            <w:r>
              <w:t>在差旅报销标准内严格执行</w:t>
            </w:r>
          </w:p>
        </w:tc>
        <w:tc>
          <w:tcPr>
            <w:tcW w:w="2268" w:type="dxa"/>
            <w:vAlign w:val="center"/>
          </w:tcPr>
          <w:p>
            <w:pPr>
              <w:pStyle w:val="17"/>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办公资源循环利用情况采购物资定向使用率 办公资源循环利用情况</w:t>
            </w:r>
          </w:p>
        </w:tc>
        <w:tc>
          <w:tcPr>
            <w:tcW w:w="2835" w:type="dxa"/>
            <w:vAlign w:val="center"/>
          </w:tcPr>
          <w:p>
            <w:pPr>
              <w:pStyle w:val="17"/>
            </w:pPr>
            <w:r>
              <w:t>办公资源循环利用情况采购物资定向使用率 办公资源循环利用情况</w:t>
            </w:r>
          </w:p>
        </w:tc>
        <w:tc>
          <w:tcPr>
            <w:tcW w:w="2551" w:type="dxa"/>
            <w:vAlign w:val="center"/>
          </w:tcPr>
          <w:p>
            <w:pPr>
              <w:pStyle w:val="17"/>
            </w:pPr>
            <w:r>
              <w:t>100%</w:t>
            </w:r>
          </w:p>
        </w:tc>
        <w:tc>
          <w:tcPr>
            <w:tcW w:w="2268" w:type="dxa"/>
            <w:vAlign w:val="center"/>
          </w:tcPr>
          <w:p>
            <w:pPr>
              <w:pStyle w:val="17"/>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 xml:space="preserve">采购物资定向使用率 </w:t>
            </w:r>
          </w:p>
        </w:tc>
        <w:tc>
          <w:tcPr>
            <w:tcW w:w="2835" w:type="dxa"/>
            <w:vAlign w:val="center"/>
          </w:tcPr>
          <w:p>
            <w:pPr>
              <w:pStyle w:val="17"/>
            </w:pPr>
            <w:r>
              <w:t>结合办公用品领用情况，严格审核提交的采购计划，控制人均使用量，减少办公资源浪费。</w:t>
            </w:r>
          </w:p>
        </w:tc>
        <w:tc>
          <w:tcPr>
            <w:tcW w:w="2551" w:type="dxa"/>
            <w:vAlign w:val="center"/>
          </w:tcPr>
          <w:p>
            <w:pPr>
              <w:pStyle w:val="17"/>
            </w:pPr>
            <w:r>
              <w:t>无重复申领情况</w:t>
            </w:r>
          </w:p>
        </w:tc>
        <w:tc>
          <w:tcPr>
            <w:tcW w:w="2268" w:type="dxa"/>
            <w:vAlign w:val="center"/>
          </w:tcPr>
          <w:p>
            <w:pPr>
              <w:pStyle w:val="17"/>
            </w:pPr>
            <w:r>
              <w:t xml:space="preserve"> 采购申请单、领取单 采购申请单、领取单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调查聘用人员对办公保障情况的满意度</w:t>
            </w:r>
          </w:p>
        </w:tc>
        <w:tc>
          <w:tcPr>
            <w:tcW w:w="2551" w:type="dxa"/>
            <w:vAlign w:val="center"/>
          </w:tcPr>
          <w:p>
            <w:pPr>
              <w:pStyle w:val="17"/>
            </w:pPr>
            <w:r>
              <w:t>≥90%</w:t>
            </w:r>
          </w:p>
        </w:tc>
        <w:tc>
          <w:tcPr>
            <w:tcW w:w="2268" w:type="dxa"/>
            <w:vAlign w:val="center"/>
          </w:tcPr>
          <w:p>
            <w:pPr>
              <w:pStyle w:val="17"/>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2022年，秦皇岛经济技术开发区金融工作办公室安排政府采购预算0.00万元。具体内容见下表。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秦皇岛经济技术开发区金融工作办公室上年末固定资产金额为</w:t>
      </w:r>
      <w:r>
        <w:rPr>
          <w:rFonts w:hint="eastAsia" w:eastAsia="方正仿宋_GBK" w:cs="Times New Roman"/>
          <w:b w:val="0"/>
          <w:color w:val="000000"/>
          <w:sz w:val="28"/>
          <w:lang w:val="en-US" w:eastAsia="zh-CN"/>
        </w:rPr>
        <w:t>4.71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381003秦皇岛经济技术开发区金融工作办公室</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eastAsia="zh-CN"/>
              </w:rPr>
            </w:pPr>
            <w:r>
              <w:rPr>
                <w:rFonts w:hint="eastAsia"/>
                <w:lang w:eastAsia="zh-CN"/>
              </w:rPr>
              <w:t>资产总额</w:t>
            </w:r>
          </w:p>
        </w:tc>
        <w:tc>
          <w:tcPr>
            <w:tcW w:w="2835" w:type="dxa"/>
            <w:vAlign w:val="center"/>
          </w:tcPr>
          <w:p>
            <w:pPr>
              <w:pStyle w:val="18"/>
              <w:rPr>
                <w:rFonts w:hint="default" w:eastAsia="方正书宋_GBK"/>
                <w:lang w:val="en-US" w:eastAsia="zh-CN"/>
              </w:rPr>
            </w:pPr>
            <w:r>
              <w:rPr>
                <w:rFonts w:hint="eastAsia"/>
                <w:lang w:val="en-US" w:eastAsia="zh-CN"/>
              </w:rPr>
              <w:t>---</w:t>
            </w:r>
          </w:p>
        </w:tc>
        <w:tc>
          <w:tcPr>
            <w:tcW w:w="2835" w:type="dxa"/>
            <w:vAlign w:val="center"/>
          </w:tcPr>
          <w:p>
            <w:pPr>
              <w:pStyle w:val="16"/>
              <w:rPr>
                <w:rFonts w:hint="default" w:eastAsia="方正书宋_GBK"/>
                <w:lang w:val="en-US" w:eastAsia="zh-CN"/>
              </w:rPr>
            </w:pPr>
            <w:r>
              <w:rPr>
                <w:rFonts w:hint="eastAsia"/>
                <w:lang w:val="en-US" w:eastAsia="zh-CN"/>
              </w:rPr>
              <w:t>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1、房屋（平方米）</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lang w:eastAsia="zh-CN"/>
              </w:rPr>
            </w:pPr>
            <w:r>
              <w:rPr>
                <w:rFonts w:hint="eastAsia"/>
                <w:lang w:eastAsia="zh-CN"/>
              </w:rPr>
              <w:t>其中：办公用房（平方米）</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2、车辆（台、辆）</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3、单价20万以上的设备</w:t>
            </w:r>
          </w:p>
        </w:tc>
        <w:tc>
          <w:tcPr>
            <w:tcW w:w="2835" w:type="dxa"/>
            <w:vAlign w:val="center"/>
          </w:tcPr>
          <w:p>
            <w:pPr>
              <w:pStyle w:val="18"/>
              <w:rPr>
                <w:rFonts w:hint="default"/>
                <w:lang w:val="en-US" w:eastAsia="zh-CN"/>
              </w:rPr>
            </w:pPr>
            <w:r>
              <w:rPr>
                <w:rFonts w:hint="eastAsia"/>
                <w:lang w:val="en-US" w:eastAsia="zh-CN"/>
              </w:rPr>
              <w:t>0</w:t>
            </w:r>
          </w:p>
        </w:tc>
        <w:tc>
          <w:tcPr>
            <w:tcW w:w="2835" w:type="dxa"/>
            <w:vAlign w:val="center"/>
          </w:tcPr>
          <w:p>
            <w:pPr>
              <w:pStyle w:val="16"/>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lang w:val="en-US" w:eastAsia="zh-CN"/>
              </w:rPr>
            </w:pPr>
            <w:r>
              <w:rPr>
                <w:rFonts w:hint="eastAsia"/>
                <w:lang w:val="en-US" w:eastAsia="zh-CN"/>
              </w:rPr>
              <w:t>4、其他固定资产</w:t>
            </w:r>
          </w:p>
        </w:tc>
        <w:tc>
          <w:tcPr>
            <w:tcW w:w="2835" w:type="dxa"/>
            <w:vAlign w:val="center"/>
          </w:tcPr>
          <w:p>
            <w:pPr>
              <w:pStyle w:val="18"/>
              <w:rPr>
                <w:rFonts w:hint="default"/>
                <w:lang w:val="en-US" w:eastAsia="zh-CN"/>
              </w:rPr>
            </w:pPr>
            <w:r>
              <w:rPr>
                <w:rFonts w:hint="eastAsia"/>
                <w:lang w:val="en-US" w:eastAsia="zh-CN"/>
              </w:rPr>
              <w:t>---</w:t>
            </w:r>
          </w:p>
        </w:tc>
        <w:tc>
          <w:tcPr>
            <w:tcW w:w="2835" w:type="dxa"/>
            <w:vAlign w:val="center"/>
          </w:tcPr>
          <w:p>
            <w:pPr>
              <w:pStyle w:val="16"/>
              <w:rPr>
                <w:rFonts w:hint="default"/>
                <w:lang w:val="en-US" w:eastAsia="zh-CN"/>
              </w:rPr>
            </w:pPr>
            <w:r>
              <w:rPr>
                <w:rFonts w:hint="eastAsia"/>
                <w:lang w:val="en-US" w:eastAsia="zh-CN"/>
              </w:rPr>
              <w:t>4.71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YzYjVlZjAwYjJiYTZlZTY5ZDdhMTU5M2QwNmExN2QifQ=="/>
  </w:docVars>
  <w:rsids>
    <w:rsidRoot w:val="00000000"/>
    <w:rsid w:val="096363C2"/>
    <w:rsid w:val="0B984ADC"/>
    <w:rsid w:val="0CD00B14"/>
    <w:rsid w:val="16162926"/>
    <w:rsid w:val="1ACB6B16"/>
    <w:rsid w:val="22295AD0"/>
    <w:rsid w:val="24FC4ED2"/>
    <w:rsid w:val="2ED12572"/>
    <w:rsid w:val="2F1919D0"/>
    <w:rsid w:val="3ED73A4D"/>
    <w:rsid w:val="58C815C1"/>
    <w:rsid w:val="5C1A7B33"/>
    <w:rsid w:val="733B379F"/>
    <w:rsid w:val="7D3929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2022-03-15T10:25:46Z</dcterms:created>
  <dcterms:modified xsi:type="dcterms:W3CDTF">2022-03-15T02:25:46Z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2022-03-15T10:25:48Z</dcterms:created>
  <dcterms:modified xsi:type="dcterms:W3CDTF">2022-03-15T02:25:48Z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2022-03-15T10:25:50Z</dcterms:created>
  <dcterms:modified xsi:type="dcterms:W3CDTF">2022-03-15T02:25:50Z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2022-03-15T10:25:41Z</dcterms:created>
  <dcterms:modified xsi:type="dcterms:W3CDTF">2022-03-15T02:25:41Z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53ec516-66d7-43a7-8735-aa237f068fb0}">
  <ds:schemaRefs/>
</ds:datastoreItem>
</file>

<file path=customXml/itemProps10.xml><?xml version="1.0" encoding="utf-8"?>
<ds:datastoreItem xmlns:ds="http://schemas.openxmlformats.org/officeDocument/2006/customXml" ds:itemID="{3a01c159-4180-4db7-b804-df6f3afd8a2d}">
  <ds:schemaRefs/>
</ds:datastoreItem>
</file>

<file path=customXml/itemProps11.xml><?xml version="1.0" encoding="utf-8"?>
<ds:datastoreItem xmlns:ds="http://schemas.openxmlformats.org/officeDocument/2006/customXml" ds:itemID="{72f43960-afa4-42d0-8256-6f1e6f76346a}">
  <ds:schemaRefs/>
</ds:datastoreItem>
</file>

<file path=customXml/itemProps12.xml><?xml version="1.0" encoding="utf-8"?>
<ds:datastoreItem xmlns:ds="http://schemas.openxmlformats.org/officeDocument/2006/customXml" ds:itemID="{c71e8de1-d9b1-4eb5-870b-1fe5c33f7a5b}">
  <ds:schemaRefs/>
</ds:datastoreItem>
</file>

<file path=customXml/itemProps13.xml><?xml version="1.0" encoding="utf-8"?>
<ds:datastoreItem xmlns:ds="http://schemas.openxmlformats.org/officeDocument/2006/customXml" ds:itemID="{3826bdc2-b2c6-4e8f-b0e1-eed1f411c96d}">
  <ds:schemaRefs/>
</ds:datastoreItem>
</file>

<file path=customXml/itemProps14.xml><?xml version="1.0" encoding="utf-8"?>
<ds:datastoreItem xmlns:ds="http://schemas.openxmlformats.org/officeDocument/2006/customXml" ds:itemID="{1adc8f6f-29fd-48fe-94d7-a9a00340744f}">
  <ds:schemaRefs/>
</ds:datastoreItem>
</file>

<file path=customXml/itemProps15.xml><?xml version="1.0" encoding="utf-8"?>
<ds:datastoreItem xmlns:ds="http://schemas.openxmlformats.org/officeDocument/2006/customXml" ds:itemID="{a050cf13-95d8-411c-aec4-70684e253279}">
  <ds:schemaRefs/>
</ds:datastoreItem>
</file>

<file path=customXml/itemProps16.xml><?xml version="1.0" encoding="utf-8"?>
<ds:datastoreItem xmlns:ds="http://schemas.openxmlformats.org/officeDocument/2006/customXml" ds:itemID="{4246805f-5bef-4f9f-821e-fda5fa85a60c}">
  <ds:schemaRefs/>
</ds:datastoreItem>
</file>

<file path=customXml/itemProps17.xml><?xml version="1.0" encoding="utf-8"?>
<ds:datastoreItem xmlns:ds="http://schemas.openxmlformats.org/officeDocument/2006/customXml" ds:itemID="{857f8b59-03e4-4149-94ef-b2ae9cd44db4}">
  <ds:schemaRefs/>
</ds:datastoreItem>
</file>

<file path=customXml/itemProps18.xml><?xml version="1.0" encoding="utf-8"?>
<ds:datastoreItem xmlns:ds="http://schemas.openxmlformats.org/officeDocument/2006/customXml" ds:itemID="{929a8598-371b-416a-966f-498f6dc551cf}">
  <ds:schemaRefs/>
</ds:datastoreItem>
</file>

<file path=customXml/itemProps19.xml><?xml version="1.0" encoding="utf-8"?>
<ds:datastoreItem xmlns:ds="http://schemas.openxmlformats.org/officeDocument/2006/customXml" ds:itemID="{6f7cacd9-719b-48a3-be6e-03f2d6035895}">
  <ds:schemaRefs/>
</ds:datastoreItem>
</file>

<file path=customXml/itemProps2.xml><?xml version="1.0" encoding="utf-8"?>
<ds:datastoreItem xmlns:ds="http://schemas.openxmlformats.org/officeDocument/2006/customXml" ds:itemID="{1c64e8a1-6540-4bb8-a096-891220b5f9c7}">
  <ds:schemaRefs/>
</ds:datastoreItem>
</file>

<file path=customXml/itemProps20.xml><?xml version="1.0" encoding="utf-8"?>
<ds:datastoreItem xmlns:ds="http://schemas.openxmlformats.org/officeDocument/2006/customXml" ds:itemID="{20783bdd-98cc-47a0-bfd0-38177c87abf8}">
  <ds:schemaRefs/>
</ds:datastoreItem>
</file>

<file path=customXml/itemProps21.xml><?xml version="1.0" encoding="utf-8"?>
<ds:datastoreItem xmlns:ds="http://schemas.openxmlformats.org/officeDocument/2006/customXml" ds:itemID="{dae99129-8fb3-466b-b006-831e5d0d0576}">
  <ds:schemaRefs/>
</ds:datastoreItem>
</file>

<file path=customXml/itemProps22.xml><?xml version="1.0" encoding="utf-8"?>
<ds:datastoreItem xmlns:ds="http://schemas.openxmlformats.org/officeDocument/2006/customXml" ds:itemID="{e0e01770-6e33-4de8-aa47-c304a349951d}">
  <ds:schemaRefs/>
</ds:datastoreItem>
</file>

<file path=customXml/itemProps23.xml><?xml version="1.0" encoding="utf-8"?>
<ds:datastoreItem xmlns:ds="http://schemas.openxmlformats.org/officeDocument/2006/customXml" ds:itemID="{64d52236-ca57-4bb4-b555-9f4491fbb694}">
  <ds:schemaRefs/>
</ds:datastoreItem>
</file>

<file path=customXml/itemProps24.xml><?xml version="1.0" encoding="utf-8"?>
<ds:datastoreItem xmlns:ds="http://schemas.openxmlformats.org/officeDocument/2006/customXml" ds:itemID="{f6edcb17-2f24-4a8d-854b-80104e1aa7ec}">
  <ds:schemaRefs/>
</ds:datastoreItem>
</file>

<file path=customXml/itemProps25.xml><?xml version="1.0" encoding="utf-8"?>
<ds:datastoreItem xmlns:ds="http://schemas.openxmlformats.org/officeDocument/2006/customXml" ds:itemID="{efdb3ef1-fd76-4a93-8395-20fc50825fc2}">
  <ds:schemaRefs/>
</ds:datastoreItem>
</file>

<file path=customXml/itemProps26.xml><?xml version="1.0" encoding="utf-8"?>
<ds:datastoreItem xmlns:ds="http://schemas.openxmlformats.org/officeDocument/2006/customXml" ds:itemID="{3b21d16a-5137-4407-a117-af32338f8389}">
  <ds:schemaRefs/>
</ds:datastoreItem>
</file>

<file path=customXml/itemProps27.xml><?xml version="1.0" encoding="utf-8"?>
<ds:datastoreItem xmlns:ds="http://schemas.openxmlformats.org/officeDocument/2006/customXml" ds:itemID="{b0ea0be8-e6e1-47fc-a3bb-5de3d3c02ab2}">
  <ds:schemaRefs/>
</ds:datastoreItem>
</file>

<file path=customXml/itemProps28.xml><?xml version="1.0" encoding="utf-8"?>
<ds:datastoreItem xmlns:ds="http://schemas.openxmlformats.org/officeDocument/2006/customXml" ds:itemID="{0278d14a-da9f-49e0-86c6-178fb6c14545}">
  <ds:schemaRefs/>
</ds:datastoreItem>
</file>

<file path=customXml/itemProps29.xml><?xml version="1.0" encoding="utf-8"?>
<ds:datastoreItem xmlns:ds="http://schemas.openxmlformats.org/officeDocument/2006/customXml" ds:itemID="{ff05a573-3020-4f58-988c-e71624d1d7e3}">
  <ds:schemaRefs/>
</ds:datastoreItem>
</file>

<file path=customXml/itemProps3.xml><?xml version="1.0" encoding="utf-8"?>
<ds:datastoreItem xmlns:ds="http://schemas.openxmlformats.org/officeDocument/2006/customXml" ds:itemID="{83a7be3e-c4fb-48d3-bdae-a22be832c289}">
  <ds:schemaRefs/>
</ds:datastoreItem>
</file>

<file path=customXml/itemProps30.xml><?xml version="1.0" encoding="utf-8"?>
<ds:datastoreItem xmlns:ds="http://schemas.openxmlformats.org/officeDocument/2006/customXml" ds:itemID="{89444b70-8bc0-4777-857b-1c925c069785}">
  <ds:schemaRefs/>
</ds:datastoreItem>
</file>

<file path=customXml/itemProps31.xml><?xml version="1.0" encoding="utf-8"?>
<ds:datastoreItem xmlns:ds="http://schemas.openxmlformats.org/officeDocument/2006/customXml" ds:itemID="{9e4b93fc-8cc1-469a-86e0-1b9fae6d2022}">
  <ds:schemaRefs/>
</ds:datastoreItem>
</file>

<file path=customXml/itemProps32.xml><?xml version="1.0" encoding="utf-8"?>
<ds:datastoreItem xmlns:ds="http://schemas.openxmlformats.org/officeDocument/2006/customXml" ds:itemID="{0846d1e0-3d0b-4c6d-994a-6a80f37901f8}">
  <ds:schemaRefs/>
</ds:datastoreItem>
</file>

<file path=customXml/itemProps33.xml><?xml version="1.0" encoding="utf-8"?>
<ds:datastoreItem xmlns:ds="http://schemas.openxmlformats.org/officeDocument/2006/customXml" ds:itemID="{cc2b66ab-4936-41c3-b15d-de892e32c2f0}">
  <ds:schemaRefs/>
</ds:datastoreItem>
</file>

<file path=customXml/itemProps34.xml><?xml version="1.0" encoding="utf-8"?>
<ds:datastoreItem xmlns:ds="http://schemas.openxmlformats.org/officeDocument/2006/customXml" ds:itemID="{bc9902f1-45d3-41b8-b190-5054ed1cd2be}">
  <ds:schemaRefs/>
</ds:datastoreItem>
</file>

<file path=customXml/itemProps35.xml><?xml version="1.0" encoding="utf-8"?>
<ds:datastoreItem xmlns:ds="http://schemas.openxmlformats.org/officeDocument/2006/customXml" ds:itemID="{471584b0-d354-41a1-9b81-84910f27fb8c}">
  <ds:schemaRefs/>
</ds:datastoreItem>
</file>

<file path=customXml/itemProps36.xml><?xml version="1.0" encoding="utf-8"?>
<ds:datastoreItem xmlns:ds="http://schemas.openxmlformats.org/officeDocument/2006/customXml" ds:itemID="{b299e742-31a7-4bd4-8ecd-c027b8e20954}">
  <ds:schemaRefs/>
</ds:datastoreItem>
</file>

<file path=customXml/itemProps37.xml><?xml version="1.0" encoding="utf-8"?>
<ds:datastoreItem xmlns:ds="http://schemas.openxmlformats.org/officeDocument/2006/customXml" ds:itemID="{a5cb2048-cebd-4310-8843-5ef06eecb46d}">
  <ds:schemaRefs/>
</ds:datastoreItem>
</file>

<file path=customXml/itemProps38.xml><?xml version="1.0" encoding="utf-8"?>
<ds:datastoreItem xmlns:ds="http://schemas.openxmlformats.org/officeDocument/2006/customXml" ds:itemID="{64888a7b-d8ee-4b90-b6fe-5ddd7edb0848}">
  <ds:schemaRefs/>
</ds:datastoreItem>
</file>

<file path=customXml/itemProps39.xml><?xml version="1.0" encoding="utf-8"?>
<ds:datastoreItem xmlns:ds="http://schemas.openxmlformats.org/officeDocument/2006/customXml" ds:itemID="{9ab6865c-21b1-4e4a-be0b-9baba549fb01}">
  <ds:schemaRefs/>
</ds:datastoreItem>
</file>

<file path=customXml/itemProps4.xml><?xml version="1.0" encoding="utf-8"?>
<ds:datastoreItem xmlns:ds="http://schemas.openxmlformats.org/officeDocument/2006/customXml" ds:itemID="{c4951cdb-fb1c-4595-aa12-2b090c68c637}">
  <ds:schemaRefs/>
</ds:datastoreItem>
</file>

<file path=customXml/itemProps40.xml><?xml version="1.0" encoding="utf-8"?>
<ds:datastoreItem xmlns:ds="http://schemas.openxmlformats.org/officeDocument/2006/customXml" ds:itemID="{ec01b243-851e-4a3a-bf5a-56a3fbf74515}">
  <ds:schemaRefs/>
</ds:datastoreItem>
</file>

<file path=customXml/itemProps41.xml><?xml version="1.0" encoding="utf-8"?>
<ds:datastoreItem xmlns:ds="http://schemas.openxmlformats.org/officeDocument/2006/customXml" ds:itemID="{b259a854-3267-4501-8a63-b2c9246e7128}">
  <ds:schemaRefs/>
</ds:datastoreItem>
</file>

<file path=customXml/itemProps42.xml><?xml version="1.0" encoding="utf-8"?>
<ds:datastoreItem xmlns:ds="http://schemas.openxmlformats.org/officeDocument/2006/customXml" ds:itemID="{27bee650-4157-433f-bf63-eb0a4c9c12db}">
  <ds:schemaRefs/>
</ds:datastoreItem>
</file>

<file path=customXml/itemProps43.xml><?xml version="1.0" encoding="utf-8"?>
<ds:datastoreItem xmlns:ds="http://schemas.openxmlformats.org/officeDocument/2006/customXml" ds:itemID="{826c3288-283a-4c56-b49f-61e458649bec}">
  <ds:schemaRefs/>
</ds:datastoreItem>
</file>

<file path=customXml/itemProps44.xml><?xml version="1.0" encoding="utf-8"?>
<ds:datastoreItem xmlns:ds="http://schemas.openxmlformats.org/officeDocument/2006/customXml" ds:itemID="{b15e33bf-636d-451e-bc8e-9e551eac47af}">
  <ds:schemaRefs/>
</ds:datastoreItem>
</file>

<file path=customXml/itemProps45.xml><?xml version="1.0" encoding="utf-8"?>
<ds:datastoreItem xmlns:ds="http://schemas.openxmlformats.org/officeDocument/2006/customXml" ds:itemID="{722675da-dcce-444f-bc11-ba180b36ef8e}">
  <ds:schemaRefs/>
</ds:datastoreItem>
</file>

<file path=customXml/itemProps46.xml><?xml version="1.0" encoding="utf-8"?>
<ds:datastoreItem xmlns:ds="http://schemas.openxmlformats.org/officeDocument/2006/customXml" ds:itemID="{f050bf11-5ac7-4b87-8712-800e12fdfc13}">
  <ds:schemaRefs/>
</ds:datastoreItem>
</file>

<file path=customXml/itemProps5.xml><?xml version="1.0" encoding="utf-8"?>
<ds:datastoreItem xmlns:ds="http://schemas.openxmlformats.org/officeDocument/2006/customXml" ds:itemID="{bc6ae03b-54cc-4f77-ae73-6686b632a5c6}">
  <ds:schemaRefs/>
</ds:datastoreItem>
</file>

<file path=customXml/itemProps6.xml><?xml version="1.0" encoding="utf-8"?>
<ds:datastoreItem xmlns:ds="http://schemas.openxmlformats.org/officeDocument/2006/customXml" ds:itemID="{001086cb-450a-4d1a-ad85-6f06b81aef0b}">
  <ds:schemaRefs/>
</ds:datastoreItem>
</file>

<file path=customXml/itemProps7.xml><?xml version="1.0" encoding="utf-8"?>
<ds:datastoreItem xmlns:ds="http://schemas.openxmlformats.org/officeDocument/2006/customXml" ds:itemID="{8fc3e629-fc2f-4cd0-a782-440cf4c38427}">
  <ds:schemaRefs/>
</ds:datastoreItem>
</file>

<file path=customXml/itemProps8.xml><?xml version="1.0" encoding="utf-8"?>
<ds:datastoreItem xmlns:ds="http://schemas.openxmlformats.org/officeDocument/2006/customXml" ds:itemID="{3e7d4595-fc34-4284-b06e-2d4de22fe10d}">
  <ds:schemaRefs/>
</ds:datastoreItem>
</file>

<file path=customXml/itemProps9.xml><?xml version="1.0" encoding="utf-8"?>
<ds:datastoreItem xmlns:ds="http://schemas.openxmlformats.org/officeDocument/2006/customXml" ds:itemID="{44ea2b0d-691c-40ca-8b14-f06df9ec85c0}">
  <ds:schemaRefs/>
</ds:datastoreItem>
</file>

<file path=docProps/app.xml><?xml version="1.0" encoding="utf-8"?>
<Properties xmlns="http://schemas.openxmlformats.org/officeDocument/2006/extended-properties" xmlns:vt="http://schemas.openxmlformats.org/officeDocument/2006/docPropsVTypes">
  <Pages>37</Pages>
  <Words>6517</Words>
  <Characters>7823</Characters>
  <TotalTime>0</TotalTime>
  <ScaleCrop>false</ScaleCrop>
  <LinksUpToDate>false</LinksUpToDate>
  <CharactersWithSpaces>7976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2022-03-15T10:25:00Z</dcterms:created>
  <dc:creator>Administrator</dc:creator>
  <cp:lastModifiedBy>zts</cp:lastModifiedBy>
  <dcterms:modified xsi:type="dcterms:W3CDTF">2023-11-06T02:40:29Z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A32C8478D6854DA1A7001FA1878EB57A</vt:lpwstr>
  </property>
</Properties>
</file>