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0"/>
      <w:r>
        <w:rPr>
          <w:rFonts w:ascii="方正小标宋_GBK" w:hAnsi="方正小标宋_GBK" w:eastAsia="方正小标宋_GBK" w:cs="方正小标宋_GBK"/>
          <w:color w:val="000000"/>
          <w:sz w:val="44"/>
        </w:rPr>
        <w:t>秦皇岛经济技术开发区金融服务中心收支预算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126" w:type="dxa"/>
            <w:tcBorders>
              <w:top w:val="single" w:color="FFFFFF" w:sz="6" w:space="0"/>
              <w:left w:val="single" w:color="FFFFFF" w:sz="6" w:space="0"/>
              <w:right w:val="single" w:color="FFFFFF" w:sz="6" w:space="0"/>
            </w:tcBorders>
            <w:vAlign w:val="center"/>
          </w:tcPr>
          <w:p>
            <w:pPr>
              <w:pStyle w:val="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196.62</w:t>
            </w:r>
          </w:p>
        </w:tc>
        <w:tc>
          <w:tcPr>
            <w:tcW w:w="4535" w:type="dxa"/>
            <w:vAlign w:val="center"/>
          </w:tcPr>
          <w:p>
            <w:pPr>
              <w:pStyle w:val="9"/>
            </w:pPr>
            <w:r>
              <w:t>一、一般公共服务支出</w:t>
            </w:r>
          </w:p>
        </w:tc>
        <w:tc>
          <w:tcPr>
            <w:tcW w:w="2126" w:type="dxa"/>
            <w:vAlign w:val="center"/>
          </w:tcPr>
          <w:p>
            <w:pPr>
              <w:pStyle w:val="10"/>
            </w:pPr>
            <w:r>
              <w:t>87.18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r>
              <w:t>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r>
              <w:t>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三十一、人行科目</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11"/>
            </w:pPr>
            <w:r>
              <w:t>本年收入合计</w:t>
            </w:r>
          </w:p>
        </w:tc>
        <w:tc>
          <w:tcPr>
            <w:tcW w:w="2126" w:type="dxa"/>
            <w:vAlign w:val="center"/>
          </w:tcPr>
          <w:p>
            <w:pPr>
              <w:pStyle w:val="12"/>
            </w:pPr>
            <w:r>
              <w:t>196.62</w:t>
            </w:r>
          </w:p>
        </w:tc>
        <w:tc>
          <w:tcPr>
            <w:tcW w:w="4535" w:type="dxa"/>
            <w:vAlign w:val="center"/>
          </w:tcPr>
          <w:p>
            <w:pPr>
              <w:pStyle w:val="11"/>
            </w:pPr>
            <w:r>
              <w:t>本年支出合计</w:t>
            </w:r>
          </w:p>
        </w:tc>
        <w:tc>
          <w:tcPr>
            <w:tcW w:w="2126" w:type="dxa"/>
            <w:vAlign w:val="center"/>
          </w:tcPr>
          <w:p>
            <w:pPr>
              <w:pStyle w:val="12"/>
            </w:pPr>
            <w:r>
              <w:t>196.62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4535" w:type="dxa"/>
            <w:vAlign w:val="center"/>
          </w:tcPr>
          <w:p>
            <w:pPr>
              <w:pStyle w:val="11"/>
            </w:pPr>
            <w:r>
              <w:t>收入总计</w:t>
            </w:r>
          </w:p>
        </w:tc>
        <w:tc>
          <w:tcPr>
            <w:tcW w:w="2126" w:type="dxa"/>
            <w:vAlign w:val="center"/>
          </w:tcPr>
          <w:p>
            <w:pPr>
              <w:pStyle w:val="12"/>
            </w:pPr>
            <w:r>
              <w:t>196.62</w:t>
            </w:r>
          </w:p>
        </w:tc>
        <w:tc>
          <w:tcPr>
            <w:tcW w:w="4535" w:type="dxa"/>
            <w:vAlign w:val="center"/>
          </w:tcPr>
          <w:p>
            <w:pPr>
              <w:pStyle w:val="11"/>
            </w:pPr>
            <w:r>
              <w:t>支出总计</w:t>
            </w:r>
          </w:p>
        </w:tc>
        <w:tc>
          <w:tcPr>
            <w:tcW w:w="2126" w:type="dxa"/>
            <w:vAlign w:val="center"/>
          </w:tcPr>
          <w:p>
            <w:pPr>
              <w:pStyle w:val="12"/>
            </w:pPr>
            <w:r>
              <w:t>196.62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196.62</w:t>
            </w:r>
          </w:p>
        </w:tc>
        <w:tc>
          <w:tcPr>
            <w:tcW w:w="1134" w:type="dxa"/>
            <w:vAlign w:val="center"/>
          </w:tcPr>
          <w:p>
            <w:pPr>
              <w:pStyle w:val="12"/>
            </w:pPr>
            <w:r>
              <w:t>196.62</w:t>
            </w:r>
          </w:p>
        </w:tc>
        <w:tc>
          <w:tcPr>
            <w:tcW w:w="1134" w:type="dxa"/>
            <w:vAlign w:val="center"/>
          </w:tcPr>
          <w:p>
            <w:pPr>
              <w:pStyle w:val="12"/>
            </w:pPr>
            <w:r>
              <w:t>196.62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201</w:t>
            </w:r>
          </w:p>
        </w:tc>
        <w:tc>
          <w:tcPr>
            <w:tcW w:w="1559" w:type="dxa"/>
            <w:vAlign w:val="center"/>
          </w:tcPr>
          <w:p>
            <w:pPr>
              <w:pStyle w:val="9"/>
            </w:pPr>
            <w:r>
              <w:t>一般公共服务支出</w:t>
            </w:r>
          </w:p>
        </w:tc>
        <w:tc>
          <w:tcPr>
            <w:tcW w:w="1134" w:type="dxa"/>
            <w:vAlign w:val="center"/>
          </w:tcPr>
          <w:p>
            <w:pPr>
              <w:pStyle w:val="10"/>
            </w:pPr>
            <w:r>
              <w:t>87.18</w:t>
            </w:r>
          </w:p>
        </w:tc>
        <w:tc>
          <w:tcPr>
            <w:tcW w:w="1134" w:type="dxa"/>
            <w:vAlign w:val="center"/>
          </w:tcPr>
          <w:p>
            <w:pPr>
              <w:pStyle w:val="10"/>
            </w:pPr>
            <w:r>
              <w:t>87.18</w:t>
            </w:r>
          </w:p>
        </w:tc>
        <w:tc>
          <w:tcPr>
            <w:tcW w:w="1134" w:type="dxa"/>
            <w:vAlign w:val="center"/>
          </w:tcPr>
          <w:p>
            <w:pPr>
              <w:pStyle w:val="10"/>
            </w:pPr>
            <w:r>
              <w:t>87.18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20103</w:t>
            </w:r>
          </w:p>
        </w:tc>
        <w:tc>
          <w:tcPr>
            <w:tcW w:w="1559" w:type="dxa"/>
            <w:vAlign w:val="center"/>
          </w:tcPr>
          <w:p>
            <w:pPr>
              <w:pStyle w:val="9"/>
            </w:pPr>
            <w:r>
              <w:t>政府办公厅（室）及相关机构事务</w:t>
            </w:r>
          </w:p>
        </w:tc>
        <w:tc>
          <w:tcPr>
            <w:tcW w:w="1134" w:type="dxa"/>
            <w:vAlign w:val="center"/>
          </w:tcPr>
          <w:p>
            <w:pPr>
              <w:pStyle w:val="10"/>
            </w:pPr>
            <w:r>
              <w:t>87.18</w:t>
            </w:r>
          </w:p>
        </w:tc>
        <w:tc>
          <w:tcPr>
            <w:tcW w:w="1134" w:type="dxa"/>
            <w:vAlign w:val="center"/>
          </w:tcPr>
          <w:p>
            <w:pPr>
              <w:pStyle w:val="10"/>
            </w:pPr>
            <w:r>
              <w:t>87.18</w:t>
            </w:r>
          </w:p>
        </w:tc>
        <w:tc>
          <w:tcPr>
            <w:tcW w:w="1134" w:type="dxa"/>
            <w:vAlign w:val="center"/>
          </w:tcPr>
          <w:p>
            <w:pPr>
              <w:pStyle w:val="10"/>
            </w:pPr>
            <w:r>
              <w:t>87.18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2010350</w:t>
            </w:r>
          </w:p>
        </w:tc>
        <w:tc>
          <w:tcPr>
            <w:tcW w:w="1559" w:type="dxa"/>
            <w:vAlign w:val="center"/>
          </w:tcPr>
          <w:p>
            <w:pPr>
              <w:pStyle w:val="9"/>
            </w:pPr>
            <w:r>
              <w:t>事业运行</w:t>
            </w:r>
          </w:p>
        </w:tc>
        <w:tc>
          <w:tcPr>
            <w:tcW w:w="1134" w:type="dxa"/>
            <w:vAlign w:val="center"/>
          </w:tcPr>
          <w:p>
            <w:pPr>
              <w:pStyle w:val="10"/>
            </w:pPr>
            <w:r>
              <w:t>79.48</w:t>
            </w:r>
          </w:p>
        </w:tc>
        <w:tc>
          <w:tcPr>
            <w:tcW w:w="1134" w:type="dxa"/>
            <w:vAlign w:val="center"/>
          </w:tcPr>
          <w:p>
            <w:pPr>
              <w:pStyle w:val="10"/>
            </w:pPr>
            <w:r>
              <w:t>79.48</w:t>
            </w:r>
          </w:p>
        </w:tc>
        <w:tc>
          <w:tcPr>
            <w:tcW w:w="1134" w:type="dxa"/>
            <w:vAlign w:val="center"/>
          </w:tcPr>
          <w:p>
            <w:pPr>
              <w:pStyle w:val="10"/>
            </w:pPr>
            <w:r>
              <w:t>79.48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2010399</w:t>
            </w:r>
          </w:p>
        </w:tc>
        <w:tc>
          <w:tcPr>
            <w:tcW w:w="1559" w:type="dxa"/>
            <w:vAlign w:val="center"/>
          </w:tcPr>
          <w:p>
            <w:pPr>
              <w:pStyle w:val="9"/>
            </w:pPr>
            <w:r>
              <w:t>其他政府办公厅（室）及相关机构事务支出</w:t>
            </w:r>
          </w:p>
        </w:tc>
        <w:tc>
          <w:tcPr>
            <w:tcW w:w="1134" w:type="dxa"/>
            <w:vAlign w:val="center"/>
          </w:tcPr>
          <w:p>
            <w:pPr>
              <w:pStyle w:val="10"/>
            </w:pPr>
            <w:r>
              <w:t>7.70</w:t>
            </w:r>
          </w:p>
        </w:tc>
        <w:tc>
          <w:tcPr>
            <w:tcW w:w="1134" w:type="dxa"/>
            <w:vAlign w:val="center"/>
          </w:tcPr>
          <w:p>
            <w:pPr>
              <w:pStyle w:val="10"/>
            </w:pPr>
            <w:r>
              <w:t>7.70</w:t>
            </w:r>
          </w:p>
        </w:tc>
        <w:tc>
          <w:tcPr>
            <w:tcW w:w="1134" w:type="dxa"/>
            <w:vAlign w:val="center"/>
          </w:tcPr>
          <w:p>
            <w:pPr>
              <w:pStyle w:val="10"/>
            </w:pPr>
            <w:r>
              <w:t>7.70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8</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9</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10</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r>
              <w:t>6.64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11</w:t>
            </w:r>
          </w:p>
        </w:tc>
        <w:tc>
          <w:tcPr>
            <w:tcW w:w="992" w:type="dxa"/>
            <w:vAlign w:val="center"/>
          </w:tcPr>
          <w:p>
            <w:pPr>
              <w:pStyle w:val="9"/>
            </w:pPr>
            <w:r>
              <w:t>2101102</w:t>
            </w:r>
          </w:p>
        </w:tc>
        <w:tc>
          <w:tcPr>
            <w:tcW w:w="1559" w:type="dxa"/>
            <w:vAlign w:val="center"/>
          </w:tcPr>
          <w:p>
            <w:pPr>
              <w:pStyle w:val="9"/>
            </w:pPr>
            <w:r>
              <w:t>事业单位医疗</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12</w:t>
            </w:r>
          </w:p>
        </w:tc>
        <w:tc>
          <w:tcPr>
            <w:tcW w:w="992" w:type="dxa"/>
            <w:vAlign w:val="center"/>
          </w:tcPr>
          <w:p>
            <w:pPr>
              <w:pStyle w:val="9"/>
            </w:pPr>
            <w:r>
              <w:t>2101103</w:t>
            </w:r>
          </w:p>
        </w:tc>
        <w:tc>
          <w:tcPr>
            <w:tcW w:w="1559" w:type="dxa"/>
            <w:vAlign w:val="center"/>
          </w:tcPr>
          <w:p>
            <w:pPr>
              <w:pStyle w:val="9"/>
            </w:pPr>
            <w:r>
              <w:t>公务员医疗补助</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13</w:t>
            </w:r>
          </w:p>
        </w:tc>
        <w:tc>
          <w:tcPr>
            <w:tcW w:w="992" w:type="dxa"/>
            <w:vAlign w:val="center"/>
          </w:tcPr>
          <w:p>
            <w:pPr>
              <w:pStyle w:val="9"/>
            </w:pPr>
            <w:r>
              <w:t>217</w:t>
            </w:r>
          </w:p>
        </w:tc>
        <w:tc>
          <w:tcPr>
            <w:tcW w:w="1559" w:type="dxa"/>
            <w:vAlign w:val="center"/>
          </w:tcPr>
          <w:p>
            <w:pPr>
              <w:pStyle w:val="9"/>
            </w:pPr>
            <w:r>
              <w:t>金融支出</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14</w:t>
            </w:r>
          </w:p>
        </w:tc>
        <w:tc>
          <w:tcPr>
            <w:tcW w:w="992" w:type="dxa"/>
            <w:vAlign w:val="center"/>
          </w:tcPr>
          <w:p>
            <w:pPr>
              <w:pStyle w:val="9"/>
            </w:pPr>
            <w:r>
              <w:t>21701</w:t>
            </w:r>
          </w:p>
        </w:tc>
        <w:tc>
          <w:tcPr>
            <w:tcW w:w="1559" w:type="dxa"/>
            <w:vAlign w:val="center"/>
          </w:tcPr>
          <w:p>
            <w:pPr>
              <w:pStyle w:val="9"/>
            </w:pPr>
            <w:r>
              <w:t>金融部门行政支出</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15</w:t>
            </w:r>
          </w:p>
        </w:tc>
        <w:tc>
          <w:tcPr>
            <w:tcW w:w="992" w:type="dxa"/>
            <w:vAlign w:val="center"/>
          </w:tcPr>
          <w:p>
            <w:pPr>
              <w:pStyle w:val="9"/>
            </w:pPr>
            <w:r>
              <w:t>2170102</w:t>
            </w:r>
          </w:p>
        </w:tc>
        <w:tc>
          <w:tcPr>
            <w:tcW w:w="1559" w:type="dxa"/>
            <w:vAlign w:val="center"/>
          </w:tcPr>
          <w:p>
            <w:pPr>
              <w:pStyle w:val="9"/>
            </w:pPr>
            <w:r>
              <w:t>一般行政管理事务</w:t>
            </w:r>
          </w:p>
        </w:tc>
        <w:tc>
          <w:tcPr>
            <w:tcW w:w="1134" w:type="dxa"/>
            <w:vAlign w:val="center"/>
          </w:tcPr>
          <w:p>
            <w:pPr>
              <w:pStyle w:val="10"/>
            </w:pPr>
            <w:r>
              <w:t>90.00</w:t>
            </w:r>
          </w:p>
        </w:tc>
        <w:tc>
          <w:tcPr>
            <w:tcW w:w="1134" w:type="dxa"/>
            <w:vAlign w:val="center"/>
          </w:tcPr>
          <w:p>
            <w:pPr>
              <w:pStyle w:val="10"/>
            </w:pPr>
            <w:r>
              <w:t>90.00</w:t>
            </w:r>
          </w:p>
        </w:tc>
        <w:tc>
          <w:tcPr>
            <w:tcW w:w="1134" w:type="dxa"/>
            <w:vAlign w:val="center"/>
          </w:tcPr>
          <w:p>
            <w:pPr>
              <w:pStyle w:val="10"/>
            </w:pPr>
            <w:r>
              <w:t>90.00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16</w:t>
            </w:r>
          </w:p>
        </w:tc>
        <w:tc>
          <w:tcPr>
            <w:tcW w:w="992" w:type="dxa"/>
            <w:vAlign w:val="center"/>
          </w:tcPr>
          <w:p>
            <w:pPr>
              <w:pStyle w:val="9"/>
            </w:pPr>
            <w:r>
              <w:t>2170199</w:t>
            </w:r>
          </w:p>
        </w:tc>
        <w:tc>
          <w:tcPr>
            <w:tcW w:w="1559" w:type="dxa"/>
            <w:vAlign w:val="center"/>
          </w:tcPr>
          <w:p>
            <w:pPr>
              <w:pStyle w:val="9"/>
            </w:pPr>
            <w:r>
              <w:t>金融部门其他行政支出</w:t>
            </w:r>
          </w:p>
        </w:tc>
        <w:tc>
          <w:tcPr>
            <w:tcW w:w="1134" w:type="dxa"/>
            <w:vAlign w:val="center"/>
          </w:tcPr>
          <w:p>
            <w:pPr>
              <w:pStyle w:val="10"/>
            </w:pPr>
            <w:r>
              <w:t>1.18</w:t>
            </w:r>
          </w:p>
        </w:tc>
        <w:tc>
          <w:tcPr>
            <w:tcW w:w="1134" w:type="dxa"/>
            <w:vAlign w:val="center"/>
          </w:tcPr>
          <w:p>
            <w:pPr>
              <w:pStyle w:val="10"/>
            </w:pPr>
            <w:r>
              <w:t>1.18</w:t>
            </w:r>
          </w:p>
        </w:tc>
        <w:tc>
          <w:tcPr>
            <w:tcW w:w="1134" w:type="dxa"/>
            <w:vAlign w:val="center"/>
          </w:tcPr>
          <w:p>
            <w:pPr>
              <w:pStyle w:val="10"/>
            </w:pPr>
            <w:r>
              <w:t>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17</w:t>
            </w:r>
          </w:p>
        </w:tc>
        <w:tc>
          <w:tcPr>
            <w:tcW w:w="992" w:type="dxa"/>
            <w:vAlign w:val="center"/>
          </w:tcPr>
          <w:p>
            <w:pPr>
              <w:pStyle w:val="9"/>
            </w:pPr>
            <w:r>
              <w:t>221</w:t>
            </w:r>
          </w:p>
        </w:tc>
        <w:tc>
          <w:tcPr>
            <w:tcW w:w="1559" w:type="dxa"/>
            <w:vAlign w:val="center"/>
          </w:tcPr>
          <w:p>
            <w:pPr>
              <w:pStyle w:val="9"/>
            </w:pPr>
            <w:r>
              <w:t>住房保障支出</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18</w:t>
            </w:r>
          </w:p>
        </w:tc>
        <w:tc>
          <w:tcPr>
            <w:tcW w:w="992" w:type="dxa"/>
            <w:vAlign w:val="center"/>
          </w:tcPr>
          <w:p>
            <w:pPr>
              <w:pStyle w:val="9"/>
            </w:pPr>
            <w:r>
              <w:t>22102</w:t>
            </w:r>
          </w:p>
        </w:tc>
        <w:tc>
          <w:tcPr>
            <w:tcW w:w="1559" w:type="dxa"/>
            <w:vAlign w:val="center"/>
          </w:tcPr>
          <w:p>
            <w:pPr>
              <w:pStyle w:val="9"/>
            </w:pPr>
            <w:r>
              <w:t>住房改革支出</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19</w:t>
            </w:r>
          </w:p>
        </w:tc>
        <w:tc>
          <w:tcPr>
            <w:tcW w:w="992" w:type="dxa"/>
            <w:vAlign w:val="center"/>
          </w:tcPr>
          <w:p>
            <w:pPr>
              <w:pStyle w:val="9"/>
            </w:pPr>
            <w:r>
              <w:t>2210201</w:t>
            </w:r>
          </w:p>
        </w:tc>
        <w:tc>
          <w:tcPr>
            <w:tcW w:w="1559" w:type="dxa"/>
            <w:vAlign w:val="center"/>
          </w:tcPr>
          <w:p>
            <w:pPr>
              <w:pStyle w:val="9"/>
            </w:pPr>
            <w:r>
              <w:t>住房公积金</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r>
              <w:t>4.98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196.62</w:t>
            </w:r>
          </w:p>
        </w:tc>
        <w:tc>
          <w:tcPr>
            <w:tcW w:w="1361" w:type="dxa"/>
            <w:vAlign w:val="center"/>
          </w:tcPr>
          <w:p>
            <w:pPr>
              <w:pStyle w:val="12"/>
            </w:pPr>
            <w:r>
              <w:t>97.74</w:t>
            </w:r>
          </w:p>
        </w:tc>
        <w:tc>
          <w:tcPr>
            <w:tcW w:w="1361" w:type="dxa"/>
            <w:vAlign w:val="center"/>
          </w:tcPr>
          <w:p>
            <w:pPr>
              <w:pStyle w:val="12"/>
            </w:pPr>
            <w:r>
              <w:t>98.88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201</w:t>
            </w:r>
          </w:p>
        </w:tc>
        <w:tc>
          <w:tcPr>
            <w:tcW w:w="4535" w:type="dxa"/>
            <w:vAlign w:val="center"/>
          </w:tcPr>
          <w:p>
            <w:pPr>
              <w:pStyle w:val="9"/>
            </w:pPr>
            <w:r>
              <w:t>一般公共服务支出</w:t>
            </w:r>
          </w:p>
        </w:tc>
        <w:tc>
          <w:tcPr>
            <w:tcW w:w="1361" w:type="dxa"/>
            <w:vAlign w:val="center"/>
          </w:tcPr>
          <w:p>
            <w:pPr>
              <w:pStyle w:val="10"/>
            </w:pPr>
            <w:r>
              <w:t>87.18</w:t>
            </w:r>
          </w:p>
        </w:tc>
        <w:tc>
          <w:tcPr>
            <w:tcW w:w="1361" w:type="dxa"/>
            <w:vAlign w:val="center"/>
          </w:tcPr>
          <w:p>
            <w:pPr>
              <w:pStyle w:val="10"/>
            </w:pPr>
            <w:r>
              <w:t>79.48</w:t>
            </w:r>
          </w:p>
        </w:tc>
        <w:tc>
          <w:tcPr>
            <w:tcW w:w="1361" w:type="dxa"/>
            <w:vAlign w:val="center"/>
          </w:tcPr>
          <w:p>
            <w:pPr>
              <w:pStyle w:val="10"/>
            </w:pPr>
            <w:r>
              <w:t>7.70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20103</w:t>
            </w:r>
          </w:p>
        </w:tc>
        <w:tc>
          <w:tcPr>
            <w:tcW w:w="4535" w:type="dxa"/>
            <w:vAlign w:val="center"/>
          </w:tcPr>
          <w:p>
            <w:pPr>
              <w:pStyle w:val="9"/>
            </w:pPr>
            <w:r>
              <w:t>政府办公厅（室）及相关机构事务</w:t>
            </w:r>
          </w:p>
        </w:tc>
        <w:tc>
          <w:tcPr>
            <w:tcW w:w="1361" w:type="dxa"/>
            <w:vAlign w:val="center"/>
          </w:tcPr>
          <w:p>
            <w:pPr>
              <w:pStyle w:val="10"/>
            </w:pPr>
            <w:r>
              <w:t>87.18</w:t>
            </w:r>
          </w:p>
        </w:tc>
        <w:tc>
          <w:tcPr>
            <w:tcW w:w="1361" w:type="dxa"/>
            <w:vAlign w:val="center"/>
          </w:tcPr>
          <w:p>
            <w:pPr>
              <w:pStyle w:val="10"/>
            </w:pPr>
            <w:r>
              <w:t>79.48</w:t>
            </w:r>
          </w:p>
        </w:tc>
        <w:tc>
          <w:tcPr>
            <w:tcW w:w="1361" w:type="dxa"/>
            <w:vAlign w:val="center"/>
          </w:tcPr>
          <w:p>
            <w:pPr>
              <w:pStyle w:val="10"/>
            </w:pPr>
            <w:r>
              <w:t>7.70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2010350</w:t>
            </w:r>
          </w:p>
        </w:tc>
        <w:tc>
          <w:tcPr>
            <w:tcW w:w="4535" w:type="dxa"/>
            <w:vAlign w:val="center"/>
          </w:tcPr>
          <w:p>
            <w:pPr>
              <w:pStyle w:val="9"/>
            </w:pPr>
            <w:r>
              <w:t>事业运行</w:t>
            </w:r>
          </w:p>
        </w:tc>
        <w:tc>
          <w:tcPr>
            <w:tcW w:w="1361" w:type="dxa"/>
            <w:vAlign w:val="center"/>
          </w:tcPr>
          <w:p>
            <w:pPr>
              <w:pStyle w:val="10"/>
            </w:pPr>
            <w:r>
              <w:t>79.48</w:t>
            </w:r>
          </w:p>
        </w:tc>
        <w:tc>
          <w:tcPr>
            <w:tcW w:w="1361" w:type="dxa"/>
            <w:vAlign w:val="center"/>
          </w:tcPr>
          <w:p>
            <w:pPr>
              <w:pStyle w:val="10"/>
            </w:pPr>
            <w:r>
              <w:t>79.48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2010399</w:t>
            </w:r>
          </w:p>
        </w:tc>
        <w:tc>
          <w:tcPr>
            <w:tcW w:w="4535" w:type="dxa"/>
            <w:vAlign w:val="center"/>
          </w:tcPr>
          <w:p>
            <w:pPr>
              <w:pStyle w:val="9"/>
            </w:pPr>
            <w:r>
              <w:t>其他政府办公厅（室）及相关机构事务支出</w:t>
            </w:r>
          </w:p>
        </w:tc>
        <w:tc>
          <w:tcPr>
            <w:tcW w:w="1361" w:type="dxa"/>
            <w:vAlign w:val="center"/>
          </w:tcPr>
          <w:p>
            <w:pPr>
              <w:pStyle w:val="10"/>
            </w:pPr>
            <w:r>
              <w:t>7.70</w:t>
            </w:r>
          </w:p>
        </w:tc>
        <w:tc>
          <w:tcPr>
            <w:tcW w:w="1361" w:type="dxa"/>
            <w:vAlign w:val="center"/>
          </w:tcPr>
          <w:p>
            <w:pPr>
              <w:pStyle w:val="10"/>
            </w:pPr>
          </w:p>
        </w:tc>
        <w:tc>
          <w:tcPr>
            <w:tcW w:w="1361" w:type="dxa"/>
            <w:vAlign w:val="center"/>
          </w:tcPr>
          <w:p>
            <w:pPr>
              <w:pStyle w:val="10"/>
            </w:pPr>
            <w:r>
              <w:t>7.70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0"/>
            </w:pPr>
            <w:r>
              <w:t>6.64</w:t>
            </w:r>
          </w:p>
        </w:tc>
        <w:tc>
          <w:tcPr>
            <w:tcW w:w="1361" w:type="dxa"/>
            <w:vAlign w:val="center"/>
          </w:tcPr>
          <w:p>
            <w:pPr>
              <w:pStyle w:val="10"/>
            </w:pPr>
            <w:r>
              <w:t>6.64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0"/>
            </w:pPr>
            <w:r>
              <w:t>6.64</w:t>
            </w:r>
          </w:p>
        </w:tc>
        <w:tc>
          <w:tcPr>
            <w:tcW w:w="1361" w:type="dxa"/>
            <w:vAlign w:val="center"/>
          </w:tcPr>
          <w:p>
            <w:pPr>
              <w:pStyle w:val="10"/>
            </w:pPr>
            <w:r>
              <w:t>6.64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10"/>
            </w:pPr>
            <w:r>
              <w:t>6.64</w:t>
            </w:r>
          </w:p>
        </w:tc>
        <w:tc>
          <w:tcPr>
            <w:tcW w:w="1361" w:type="dxa"/>
            <w:vAlign w:val="center"/>
          </w:tcPr>
          <w:p>
            <w:pPr>
              <w:pStyle w:val="10"/>
            </w:pPr>
            <w:r>
              <w:t>6.64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6.64</w:t>
            </w:r>
          </w:p>
        </w:tc>
        <w:tc>
          <w:tcPr>
            <w:tcW w:w="1361" w:type="dxa"/>
            <w:vAlign w:val="center"/>
          </w:tcPr>
          <w:p>
            <w:pPr>
              <w:pStyle w:val="10"/>
            </w:pPr>
            <w:r>
              <w:t>6.64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10"/>
            </w:pPr>
            <w:r>
              <w:t>6.64</w:t>
            </w:r>
          </w:p>
        </w:tc>
        <w:tc>
          <w:tcPr>
            <w:tcW w:w="1361" w:type="dxa"/>
            <w:vAlign w:val="center"/>
          </w:tcPr>
          <w:p>
            <w:pPr>
              <w:pStyle w:val="10"/>
            </w:pPr>
            <w:r>
              <w:t>6.64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992" w:type="dxa"/>
            <w:vAlign w:val="center"/>
          </w:tcPr>
          <w:p>
            <w:pPr>
              <w:pStyle w:val="9"/>
            </w:pPr>
            <w:r>
              <w:t>2101102</w:t>
            </w:r>
          </w:p>
        </w:tc>
        <w:tc>
          <w:tcPr>
            <w:tcW w:w="4535" w:type="dxa"/>
            <w:vAlign w:val="center"/>
          </w:tcPr>
          <w:p>
            <w:pPr>
              <w:pStyle w:val="9"/>
            </w:pPr>
            <w:r>
              <w:t>事业单位医疗</w:t>
            </w:r>
          </w:p>
        </w:tc>
        <w:tc>
          <w:tcPr>
            <w:tcW w:w="1361" w:type="dxa"/>
            <w:vAlign w:val="center"/>
          </w:tcPr>
          <w:p>
            <w:pPr>
              <w:pStyle w:val="10"/>
            </w:pPr>
            <w:r>
              <w:t>3.32</w:t>
            </w:r>
          </w:p>
        </w:tc>
        <w:tc>
          <w:tcPr>
            <w:tcW w:w="1361" w:type="dxa"/>
            <w:vAlign w:val="center"/>
          </w:tcPr>
          <w:p>
            <w:pPr>
              <w:pStyle w:val="10"/>
            </w:pPr>
            <w:r>
              <w:t>3.32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992" w:type="dxa"/>
            <w:vAlign w:val="center"/>
          </w:tcPr>
          <w:p>
            <w:pPr>
              <w:pStyle w:val="9"/>
            </w:pPr>
            <w:r>
              <w:t>2101103</w:t>
            </w:r>
          </w:p>
        </w:tc>
        <w:tc>
          <w:tcPr>
            <w:tcW w:w="4535" w:type="dxa"/>
            <w:vAlign w:val="center"/>
          </w:tcPr>
          <w:p>
            <w:pPr>
              <w:pStyle w:val="9"/>
            </w:pPr>
            <w:r>
              <w:t>公务员医疗补助</w:t>
            </w:r>
          </w:p>
        </w:tc>
        <w:tc>
          <w:tcPr>
            <w:tcW w:w="1361" w:type="dxa"/>
            <w:vAlign w:val="center"/>
          </w:tcPr>
          <w:p>
            <w:pPr>
              <w:pStyle w:val="10"/>
            </w:pPr>
            <w:r>
              <w:t>3.32</w:t>
            </w:r>
          </w:p>
        </w:tc>
        <w:tc>
          <w:tcPr>
            <w:tcW w:w="1361" w:type="dxa"/>
            <w:vAlign w:val="center"/>
          </w:tcPr>
          <w:p>
            <w:pPr>
              <w:pStyle w:val="10"/>
            </w:pPr>
            <w:r>
              <w:t>3.32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992" w:type="dxa"/>
            <w:vAlign w:val="center"/>
          </w:tcPr>
          <w:p>
            <w:pPr>
              <w:pStyle w:val="9"/>
            </w:pPr>
            <w:r>
              <w:t>217</w:t>
            </w:r>
          </w:p>
        </w:tc>
        <w:tc>
          <w:tcPr>
            <w:tcW w:w="4535" w:type="dxa"/>
            <w:vAlign w:val="center"/>
          </w:tcPr>
          <w:p>
            <w:pPr>
              <w:pStyle w:val="9"/>
            </w:pPr>
            <w:r>
              <w:t>金融支出</w:t>
            </w: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992" w:type="dxa"/>
            <w:vAlign w:val="center"/>
          </w:tcPr>
          <w:p>
            <w:pPr>
              <w:pStyle w:val="9"/>
            </w:pPr>
            <w:r>
              <w:t>21701</w:t>
            </w:r>
          </w:p>
        </w:tc>
        <w:tc>
          <w:tcPr>
            <w:tcW w:w="4535" w:type="dxa"/>
            <w:vAlign w:val="center"/>
          </w:tcPr>
          <w:p>
            <w:pPr>
              <w:pStyle w:val="9"/>
            </w:pPr>
            <w:r>
              <w:t>金融部门行政支出</w:t>
            </w: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992" w:type="dxa"/>
            <w:vAlign w:val="center"/>
          </w:tcPr>
          <w:p>
            <w:pPr>
              <w:pStyle w:val="9"/>
            </w:pPr>
            <w:r>
              <w:t>2170102</w:t>
            </w:r>
          </w:p>
        </w:tc>
        <w:tc>
          <w:tcPr>
            <w:tcW w:w="4535" w:type="dxa"/>
            <w:vAlign w:val="center"/>
          </w:tcPr>
          <w:p>
            <w:pPr>
              <w:pStyle w:val="9"/>
            </w:pPr>
            <w:r>
              <w:t>一般行政管理事务</w:t>
            </w:r>
          </w:p>
        </w:tc>
        <w:tc>
          <w:tcPr>
            <w:tcW w:w="1361" w:type="dxa"/>
            <w:vAlign w:val="center"/>
          </w:tcPr>
          <w:p>
            <w:pPr>
              <w:pStyle w:val="10"/>
            </w:pPr>
            <w:r>
              <w:t>90.00</w:t>
            </w:r>
          </w:p>
        </w:tc>
        <w:tc>
          <w:tcPr>
            <w:tcW w:w="1361" w:type="dxa"/>
            <w:vAlign w:val="center"/>
          </w:tcPr>
          <w:p>
            <w:pPr>
              <w:pStyle w:val="10"/>
            </w:pPr>
          </w:p>
        </w:tc>
        <w:tc>
          <w:tcPr>
            <w:tcW w:w="1361" w:type="dxa"/>
            <w:vAlign w:val="center"/>
          </w:tcPr>
          <w:p>
            <w:pPr>
              <w:pStyle w:val="10"/>
            </w:pPr>
            <w:r>
              <w:t>90.00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992" w:type="dxa"/>
            <w:vAlign w:val="center"/>
          </w:tcPr>
          <w:p>
            <w:pPr>
              <w:pStyle w:val="9"/>
            </w:pPr>
            <w:r>
              <w:t>2170199</w:t>
            </w:r>
          </w:p>
        </w:tc>
        <w:tc>
          <w:tcPr>
            <w:tcW w:w="4535" w:type="dxa"/>
            <w:vAlign w:val="center"/>
          </w:tcPr>
          <w:p>
            <w:pPr>
              <w:pStyle w:val="9"/>
            </w:pPr>
            <w:r>
              <w:t>金融部门其他行政支出</w:t>
            </w:r>
          </w:p>
        </w:tc>
        <w:tc>
          <w:tcPr>
            <w:tcW w:w="1361" w:type="dxa"/>
            <w:vAlign w:val="center"/>
          </w:tcPr>
          <w:p>
            <w:pPr>
              <w:pStyle w:val="10"/>
            </w:pPr>
            <w:r>
              <w:t>1.18</w:t>
            </w:r>
          </w:p>
        </w:tc>
        <w:tc>
          <w:tcPr>
            <w:tcW w:w="1361" w:type="dxa"/>
            <w:vAlign w:val="center"/>
          </w:tcPr>
          <w:p>
            <w:pPr>
              <w:pStyle w:val="10"/>
            </w:pPr>
          </w:p>
        </w:tc>
        <w:tc>
          <w:tcPr>
            <w:tcW w:w="1361" w:type="dxa"/>
            <w:vAlign w:val="center"/>
          </w:tcPr>
          <w:p>
            <w:pPr>
              <w:pStyle w:val="10"/>
            </w:pPr>
            <w:r>
              <w:t>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992" w:type="dxa"/>
            <w:vAlign w:val="center"/>
          </w:tcPr>
          <w:p>
            <w:pPr>
              <w:pStyle w:val="9"/>
            </w:pPr>
            <w:r>
              <w:t>221</w:t>
            </w:r>
          </w:p>
        </w:tc>
        <w:tc>
          <w:tcPr>
            <w:tcW w:w="4535" w:type="dxa"/>
            <w:vAlign w:val="center"/>
          </w:tcPr>
          <w:p>
            <w:pPr>
              <w:pStyle w:val="9"/>
            </w:pPr>
            <w:r>
              <w:t>住房保障支出</w:t>
            </w:r>
          </w:p>
        </w:tc>
        <w:tc>
          <w:tcPr>
            <w:tcW w:w="1361" w:type="dxa"/>
            <w:vAlign w:val="center"/>
          </w:tcPr>
          <w:p>
            <w:pPr>
              <w:pStyle w:val="10"/>
            </w:pPr>
            <w:r>
              <w:t>4.98</w:t>
            </w:r>
          </w:p>
        </w:tc>
        <w:tc>
          <w:tcPr>
            <w:tcW w:w="1361" w:type="dxa"/>
            <w:vAlign w:val="center"/>
          </w:tcPr>
          <w:p>
            <w:pPr>
              <w:pStyle w:val="10"/>
            </w:pPr>
            <w:r>
              <w:t>4.98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992" w:type="dxa"/>
            <w:vAlign w:val="center"/>
          </w:tcPr>
          <w:p>
            <w:pPr>
              <w:pStyle w:val="9"/>
            </w:pPr>
            <w:r>
              <w:t>22102</w:t>
            </w:r>
          </w:p>
        </w:tc>
        <w:tc>
          <w:tcPr>
            <w:tcW w:w="4535" w:type="dxa"/>
            <w:vAlign w:val="center"/>
          </w:tcPr>
          <w:p>
            <w:pPr>
              <w:pStyle w:val="9"/>
            </w:pPr>
            <w:r>
              <w:t>住房改革支出</w:t>
            </w:r>
          </w:p>
        </w:tc>
        <w:tc>
          <w:tcPr>
            <w:tcW w:w="1361" w:type="dxa"/>
            <w:vAlign w:val="center"/>
          </w:tcPr>
          <w:p>
            <w:pPr>
              <w:pStyle w:val="10"/>
            </w:pPr>
            <w:r>
              <w:t>4.98</w:t>
            </w:r>
          </w:p>
        </w:tc>
        <w:tc>
          <w:tcPr>
            <w:tcW w:w="1361" w:type="dxa"/>
            <w:vAlign w:val="center"/>
          </w:tcPr>
          <w:p>
            <w:pPr>
              <w:pStyle w:val="10"/>
            </w:pPr>
            <w:r>
              <w:t>4.98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992" w:type="dxa"/>
            <w:vAlign w:val="center"/>
          </w:tcPr>
          <w:p>
            <w:pPr>
              <w:pStyle w:val="9"/>
            </w:pPr>
            <w:r>
              <w:t>2210201</w:t>
            </w:r>
          </w:p>
        </w:tc>
        <w:tc>
          <w:tcPr>
            <w:tcW w:w="4535" w:type="dxa"/>
            <w:vAlign w:val="center"/>
          </w:tcPr>
          <w:p>
            <w:pPr>
              <w:pStyle w:val="9"/>
            </w:pPr>
            <w:r>
              <w:t>住房公积金</w:t>
            </w:r>
          </w:p>
        </w:tc>
        <w:tc>
          <w:tcPr>
            <w:tcW w:w="1361" w:type="dxa"/>
            <w:vAlign w:val="center"/>
          </w:tcPr>
          <w:p>
            <w:pPr>
              <w:pStyle w:val="10"/>
            </w:pPr>
            <w:r>
              <w:t>4.98</w:t>
            </w:r>
          </w:p>
        </w:tc>
        <w:tc>
          <w:tcPr>
            <w:tcW w:w="1361" w:type="dxa"/>
            <w:vAlign w:val="center"/>
          </w:tcPr>
          <w:p>
            <w:pPr>
              <w:pStyle w:val="10"/>
            </w:pPr>
            <w:r>
              <w:t>4.98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3402" w:type="dxa"/>
            <w:tcBorders>
              <w:top w:val="single" w:color="FFFFFF" w:sz="6" w:space="0"/>
              <w:left w:val="single" w:color="FFFFFF" w:sz="6" w:space="0"/>
              <w:right w:val="single" w:color="FFFFFF" w:sz="6" w:space="0"/>
            </w:tcBorders>
            <w:vAlign w:val="center"/>
          </w:tcPr>
          <w:p>
            <w:pPr>
              <w:pStyle w:val="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196.62</w:t>
            </w:r>
          </w:p>
        </w:tc>
        <w:tc>
          <w:tcPr>
            <w:tcW w:w="3402" w:type="dxa"/>
            <w:vAlign w:val="center"/>
          </w:tcPr>
          <w:p>
            <w:pPr>
              <w:pStyle w:val="9"/>
            </w:pPr>
            <w:r>
              <w:t>一、一般公共服务支出</w:t>
            </w:r>
          </w:p>
        </w:tc>
        <w:tc>
          <w:tcPr>
            <w:tcW w:w="1474" w:type="dxa"/>
            <w:vAlign w:val="center"/>
          </w:tcPr>
          <w:p>
            <w:pPr>
              <w:pStyle w:val="10"/>
            </w:pPr>
            <w:r>
              <w:t>87.18</w:t>
            </w:r>
          </w:p>
        </w:tc>
        <w:tc>
          <w:tcPr>
            <w:tcW w:w="1474" w:type="dxa"/>
            <w:vAlign w:val="center"/>
          </w:tcPr>
          <w:p>
            <w:pPr>
              <w:pStyle w:val="10"/>
            </w:pPr>
            <w:r>
              <w:t>87.18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r>
              <w:t>6.64</w:t>
            </w:r>
          </w:p>
        </w:tc>
        <w:tc>
          <w:tcPr>
            <w:tcW w:w="1474" w:type="dxa"/>
            <w:vAlign w:val="center"/>
          </w:tcPr>
          <w:p>
            <w:pPr>
              <w:pStyle w:val="10"/>
            </w:pPr>
            <w:r>
              <w:t>6.64</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r>
              <w:t>6.64</w:t>
            </w:r>
          </w:p>
        </w:tc>
        <w:tc>
          <w:tcPr>
            <w:tcW w:w="1474" w:type="dxa"/>
            <w:vAlign w:val="center"/>
          </w:tcPr>
          <w:p>
            <w:pPr>
              <w:pStyle w:val="10"/>
            </w:pPr>
            <w:r>
              <w:t>6.64</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r>
              <w:t>91.18</w:t>
            </w:r>
          </w:p>
        </w:tc>
        <w:tc>
          <w:tcPr>
            <w:tcW w:w="1474" w:type="dxa"/>
            <w:vAlign w:val="center"/>
          </w:tcPr>
          <w:p>
            <w:pPr>
              <w:pStyle w:val="10"/>
            </w:pPr>
            <w:r>
              <w:t>91.18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r>
              <w:t>4.98</w:t>
            </w:r>
          </w:p>
        </w:tc>
        <w:tc>
          <w:tcPr>
            <w:tcW w:w="1474" w:type="dxa"/>
            <w:vAlign w:val="center"/>
          </w:tcPr>
          <w:p>
            <w:pPr>
              <w:pStyle w:val="10"/>
            </w:pPr>
            <w:r>
              <w:t>4.98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11"/>
            </w:pPr>
            <w:r>
              <w:t>本年收入合计</w:t>
            </w:r>
          </w:p>
        </w:tc>
        <w:tc>
          <w:tcPr>
            <w:tcW w:w="1474" w:type="dxa"/>
            <w:vAlign w:val="center"/>
          </w:tcPr>
          <w:p>
            <w:pPr>
              <w:pStyle w:val="12"/>
            </w:pPr>
            <w:r>
              <w:t>196.62</w:t>
            </w:r>
          </w:p>
        </w:tc>
        <w:tc>
          <w:tcPr>
            <w:tcW w:w="3402" w:type="dxa"/>
            <w:vAlign w:val="center"/>
          </w:tcPr>
          <w:p>
            <w:pPr>
              <w:pStyle w:val="11"/>
            </w:pPr>
            <w:r>
              <w:t>本年支出合计</w:t>
            </w:r>
          </w:p>
        </w:tc>
        <w:tc>
          <w:tcPr>
            <w:tcW w:w="1474" w:type="dxa"/>
            <w:vAlign w:val="center"/>
          </w:tcPr>
          <w:p>
            <w:pPr>
              <w:pStyle w:val="12"/>
            </w:pPr>
            <w:r>
              <w:t>196.62</w:t>
            </w:r>
          </w:p>
        </w:tc>
        <w:tc>
          <w:tcPr>
            <w:tcW w:w="1474" w:type="dxa"/>
            <w:vAlign w:val="center"/>
          </w:tcPr>
          <w:p>
            <w:pPr>
              <w:pStyle w:val="12"/>
            </w:pPr>
            <w:r>
              <w:t>196.62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37</w:t>
            </w:r>
          </w:p>
        </w:tc>
        <w:tc>
          <w:tcPr>
            <w:tcW w:w="3402" w:type="dxa"/>
            <w:vAlign w:val="center"/>
          </w:tcPr>
          <w:p>
            <w:pPr>
              <w:pStyle w:val="11"/>
            </w:pPr>
            <w:r>
              <w:t>收入总计</w:t>
            </w:r>
          </w:p>
        </w:tc>
        <w:tc>
          <w:tcPr>
            <w:tcW w:w="1474" w:type="dxa"/>
            <w:vAlign w:val="center"/>
          </w:tcPr>
          <w:p>
            <w:pPr>
              <w:pStyle w:val="12"/>
            </w:pPr>
            <w:r>
              <w:t>196.62</w:t>
            </w:r>
          </w:p>
        </w:tc>
        <w:tc>
          <w:tcPr>
            <w:tcW w:w="3402" w:type="dxa"/>
            <w:vAlign w:val="center"/>
          </w:tcPr>
          <w:p>
            <w:pPr>
              <w:pStyle w:val="11"/>
            </w:pPr>
            <w:r>
              <w:t>支出总计</w:t>
            </w:r>
          </w:p>
        </w:tc>
        <w:tc>
          <w:tcPr>
            <w:tcW w:w="1474" w:type="dxa"/>
            <w:vAlign w:val="center"/>
          </w:tcPr>
          <w:p>
            <w:pPr>
              <w:pStyle w:val="12"/>
            </w:pPr>
            <w:r>
              <w:t>196.62</w:t>
            </w:r>
          </w:p>
        </w:tc>
        <w:tc>
          <w:tcPr>
            <w:tcW w:w="1474" w:type="dxa"/>
            <w:vAlign w:val="center"/>
          </w:tcPr>
          <w:p>
            <w:pPr>
              <w:pStyle w:val="12"/>
            </w:pPr>
            <w:r>
              <w:t>196.62</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551" w:type="dxa"/>
            <w:tcBorders>
              <w:top w:val="single" w:color="FFFFFF" w:sz="6" w:space="0"/>
              <w:left w:val="single" w:color="FFFFFF" w:sz="6" w:space="0"/>
              <w:right w:val="single" w:color="FFFFFF" w:sz="6" w:space="0"/>
            </w:tcBorders>
            <w:vAlign w:val="center"/>
          </w:tcPr>
          <w:p>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196.62</w:t>
            </w:r>
          </w:p>
        </w:tc>
        <w:tc>
          <w:tcPr>
            <w:tcW w:w="2551" w:type="dxa"/>
            <w:vAlign w:val="center"/>
          </w:tcPr>
          <w:p>
            <w:pPr>
              <w:pStyle w:val="12"/>
            </w:pPr>
            <w:r>
              <w:t>97.74</w:t>
            </w:r>
          </w:p>
        </w:tc>
        <w:tc>
          <w:tcPr>
            <w:tcW w:w="2551" w:type="dxa"/>
            <w:vAlign w:val="center"/>
          </w:tcPr>
          <w:p>
            <w:pPr>
              <w:pStyle w:val="12"/>
            </w:pPr>
            <w:r>
              <w:t>98.88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201</w:t>
            </w:r>
          </w:p>
        </w:tc>
        <w:tc>
          <w:tcPr>
            <w:tcW w:w="4535" w:type="dxa"/>
            <w:vAlign w:val="center"/>
          </w:tcPr>
          <w:p>
            <w:pPr>
              <w:pStyle w:val="9"/>
            </w:pPr>
            <w:r>
              <w:t>一般公共服务支出</w:t>
            </w:r>
          </w:p>
        </w:tc>
        <w:tc>
          <w:tcPr>
            <w:tcW w:w="2551" w:type="dxa"/>
            <w:vAlign w:val="center"/>
          </w:tcPr>
          <w:p>
            <w:pPr>
              <w:pStyle w:val="10"/>
            </w:pPr>
            <w:r>
              <w:t>87.18</w:t>
            </w:r>
          </w:p>
        </w:tc>
        <w:tc>
          <w:tcPr>
            <w:tcW w:w="2551" w:type="dxa"/>
            <w:vAlign w:val="center"/>
          </w:tcPr>
          <w:p>
            <w:pPr>
              <w:pStyle w:val="10"/>
            </w:pPr>
            <w:r>
              <w:t>79.48</w:t>
            </w:r>
          </w:p>
        </w:tc>
        <w:tc>
          <w:tcPr>
            <w:tcW w:w="2551" w:type="dxa"/>
            <w:vAlign w:val="center"/>
          </w:tcPr>
          <w:p>
            <w:pPr>
              <w:pStyle w:val="10"/>
            </w:pPr>
            <w: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20103</w:t>
            </w:r>
          </w:p>
        </w:tc>
        <w:tc>
          <w:tcPr>
            <w:tcW w:w="4535" w:type="dxa"/>
            <w:vAlign w:val="center"/>
          </w:tcPr>
          <w:p>
            <w:pPr>
              <w:pStyle w:val="9"/>
            </w:pPr>
            <w:r>
              <w:t>政府办公厅（室）及相关机构事务</w:t>
            </w:r>
          </w:p>
        </w:tc>
        <w:tc>
          <w:tcPr>
            <w:tcW w:w="2551" w:type="dxa"/>
            <w:vAlign w:val="center"/>
          </w:tcPr>
          <w:p>
            <w:pPr>
              <w:pStyle w:val="10"/>
            </w:pPr>
            <w:r>
              <w:t>87.18</w:t>
            </w:r>
          </w:p>
        </w:tc>
        <w:tc>
          <w:tcPr>
            <w:tcW w:w="2551" w:type="dxa"/>
            <w:vAlign w:val="center"/>
          </w:tcPr>
          <w:p>
            <w:pPr>
              <w:pStyle w:val="10"/>
            </w:pPr>
            <w:r>
              <w:t>79.48</w:t>
            </w:r>
          </w:p>
        </w:tc>
        <w:tc>
          <w:tcPr>
            <w:tcW w:w="2551" w:type="dxa"/>
            <w:vAlign w:val="center"/>
          </w:tcPr>
          <w:p>
            <w:pPr>
              <w:pStyle w:val="10"/>
            </w:pPr>
            <w: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2010350</w:t>
            </w:r>
          </w:p>
        </w:tc>
        <w:tc>
          <w:tcPr>
            <w:tcW w:w="4535" w:type="dxa"/>
            <w:vAlign w:val="center"/>
          </w:tcPr>
          <w:p>
            <w:pPr>
              <w:pStyle w:val="9"/>
            </w:pPr>
            <w:r>
              <w:t>事业运行</w:t>
            </w:r>
          </w:p>
        </w:tc>
        <w:tc>
          <w:tcPr>
            <w:tcW w:w="2551" w:type="dxa"/>
            <w:vAlign w:val="center"/>
          </w:tcPr>
          <w:p>
            <w:pPr>
              <w:pStyle w:val="10"/>
            </w:pPr>
            <w:r>
              <w:t>79.48</w:t>
            </w:r>
          </w:p>
        </w:tc>
        <w:tc>
          <w:tcPr>
            <w:tcW w:w="2551" w:type="dxa"/>
            <w:vAlign w:val="center"/>
          </w:tcPr>
          <w:p>
            <w:pPr>
              <w:pStyle w:val="10"/>
            </w:pPr>
            <w:r>
              <w:t>79.48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2010399</w:t>
            </w:r>
          </w:p>
        </w:tc>
        <w:tc>
          <w:tcPr>
            <w:tcW w:w="4535" w:type="dxa"/>
            <w:vAlign w:val="center"/>
          </w:tcPr>
          <w:p>
            <w:pPr>
              <w:pStyle w:val="9"/>
            </w:pPr>
            <w:r>
              <w:t>其他政府办公厅（室）及相关机构事务支出</w:t>
            </w:r>
          </w:p>
        </w:tc>
        <w:tc>
          <w:tcPr>
            <w:tcW w:w="2551" w:type="dxa"/>
            <w:vAlign w:val="center"/>
          </w:tcPr>
          <w:p>
            <w:pPr>
              <w:pStyle w:val="10"/>
            </w:pPr>
            <w:r>
              <w:t>7.70</w:t>
            </w:r>
          </w:p>
        </w:tc>
        <w:tc>
          <w:tcPr>
            <w:tcW w:w="2551" w:type="dxa"/>
            <w:vAlign w:val="center"/>
          </w:tcPr>
          <w:p>
            <w:pPr>
              <w:pStyle w:val="10"/>
            </w:pPr>
          </w:p>
        </w:tc>
        <w:tc>
          <w:tcPr>
            <w:tcW w:w="2551" w:type="dxa"/>
            <w:vAlign w:val="center"/>
          </w:tcPr>
          <w:p>
            <w:pPr>
              <w:pStyle w:val="10"/>
            </w:pPr>
            <w: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208</w:t>
            </w:r>
          </w:p>
        </w:tc>
        <w:tc>
          <w:tcPr>
            <w:tcW w:w="4535" w:type="dxa"/>
            <w:vAlign w:val="center"/>
          </w:tcPr>
          <w:p>
            <w:pPr>
              <w:pStyle w:val="9"/>
            </w:pPr>
            <w:r>
              <w:t>社会保障和就业支出</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20805</w:t>
            </w:r>
          </w:p>
        </w:tc>
        <w:tc>
          <w:tcPr>
            <w:tcW w:w="4535" w:type="dxa"/>
            <w:vAlign w:val="center"/>
          </w:tcPr>
          <w:p>
            <w:pPr>
              <w:pStyle w:val="9"/>
            </w:pPr>
            <w:r>
              <w:t>行政事业单位养老支出</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2080505</w:t>
            </w:r>
          </w:p>
        </w:tc>
        <w:tc>
          <w:tcPr>
            <w:tcW w:w="4535" w:type="dxa"/>
            <w:vAlign w:val="center"/>
          </w:tcPr>
          <w:p>
            <w:pPr>
              <w:pStyle w:val="9"/>
            </w:pPr>
            <w:r>
              <w:t>机关事业单位基本养老保险缴费支出</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21011</w:t>
            </w:r>
          </w:p>
        </w:tc>
        <w:tc>
          <w:tcPr>
            <w:tcW w:w="4535" w:type="dxa"/>
            <w:vAlign w:val="center"/>
          </w:tcPr>
          <w:p>
            <w:pPr>
              <w:pStyle w:val="9"/>
            </w:pPr>
            <w:r>
              <w:t>行政事业单位医疗</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2101102</w:t>
            </w:r>
          </w:p>
        </w:tc>
        <w:tc>
          <w:tcPr>
            <w:tcW w:w="4535" w:type="dxa"/>
            <w:vAlign w:val="center"/>
          </w:tcPr>
          <w:p>
            <w:pPr>
              <w:pStyle w:val="9"/>
            </w:pPr>
            <w:r>
              <w:t>事业单位医疗</w:t>
            </w:r>
          </w:p>
        </w:tc>
        <w:tc>
          <w:tcPr>
            <w:tcW w:w="2551" w:type="dxa"/>
            <w:vAlign w:val="center"/>
          </w:tcPr>
          <w:p>
            <w:pPr>
              <w:pStyle w:val="10"/>
            </w:pPr>
            <w:r>
              <w:t>3.32</w:t>
            </w:r>
          </w:p>
        </w:tc>
        <w:tc>
          <w:tcPr>
            <w:tcW w:w="2551" w:type="dxa"/>
            <w:vAlign w:val="center"/>
          </w:tcPr>
          <w:p>
            <w:pPr>
              <w:pStyle w:val="10"/>
            </w:pPr>
            <w:r>
              <w:t>3.32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2101103</w:t>
            </w:r>
          </w:p>
        </w:tc>
        <w:tc>
          <w:tcPr>
            <w:tcW w:w="4535" w:type="dxa"/>
            <w:vAlign w:val="center"/>
          </w:tcPr>
          <w:p>
            <w:pPr>
              <w:pStyle w:val="9"/>
            </w:pPr>
            <w:r>
              <w:t>公务员医疗补助</w:t>
            </w:r>
          </w:p>
        </w:tc>
        <w:tc>
          <w:tcPr>
            <w:tcW w:w="2551" w:type="dxa"/>
            <w:vAlign w:val="center"/>
          </w:tcPr>
          <w:p>
            <w:pPr>
              <w:pStyle w:val="10"/>
            </w:pPr>
            <w:r>
              <w:t>3.32</w:t>
            </w:r>
          </w:p>
        </w:tc>
        <w:tc>
          <w:tcPr>
            <w:tcW w:w="2551" w:type="dxa"/>
            <w:vAlign w:val="center"/>
          </w:tcPr>
          <w:p>
            <w:pPr>
              <w:pStyle w:val="10"/>
            </w:pPr>
            <w:r>
              <w:t>3.32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217</w:t>
            </w:r>
          </w:p>
        </w:tc>
        <w:tc>
          <w:tcPr>
            <w:tcW w:w="4535" w:type="dxa"/>
            <w:vAlign w:val="center"/>
          </w:tcPr>
          <w:p>
            <w:pPr>
              <w:pStyle w:val="9"/>
            </w:pPr>
            <w:r>
              <w:t>金融支出</w:t>
            </w:r>
          </w:p>
        </w:tc>
        <w:tc>
          <w:tcPr>
            <w:tcW w:w="2551" w:type="dxa"/>
            <w:vAlign w:val="center"/>
          </w:tcPr>
          <w:p>
            <w:pPr>
              <w:pStyle w:val="10"/>
            </w:pPr>
            <w:r>
              <w:t>91.18</w:t>
            </w:r>
          </w:p>
        </w:tc>
        <w:tc>
          <w:tcPr>
            <w:tcW w:w="2551" w:type="dxa"/>
            <w:vAlign w:val="center"/>
          </w:tcPr>
          <w:p>
            <w:pPr>
              <w:pStyle w:val="10"/>
            </w:pPr>
          </w:p>
        </w:tc>
        <w:tc>
          <w:tcPr>
            <w:tcW w:w="2551"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21701</w:t>
            </w:r>
          </w:p>
        </w:tc>
        <w:tc>
          <w:tcPr>
            <w:tcW w:w="4535" w:type="dxa"/>
            <w:vAlign w:val="center"/>
          </w:tcPr>
          <w:p>
            <w:pPr>
              <w:pStyle w:val="9"/>
            </w:pPr>
            <w:r>
              <w:t>金融部门行政支出</w:t>
            </w:r>
          </w:p>
        </w:tc>
        <w:tc>
          <w:tcPr>
            <w:tcW w:w="2551" w:type="dxa"/>
            <w:vAlign w:val="center"/>
          </w:tcPr>
          <w:p>
            <w:pPr>
              <w:pStyle w:val="10"/>
            </w:pPr>
            <w:r>
              <w:t>91.18</w:t>
            </w:r>
          </w:p>
        </w:tc>
        <w:tc>
          <w:tcPr>
            <w:tcW w:w="2551" w:type="dxa"/>
            <w:vAlign w:val="center"/>
          </w:tcPr>
          <w:p>
            <w:pPr>
              <w:pStyle w:val="10"/>
            </w:pPr>
          </w:p>
        </w:tc>
        <w:tc>
          <w:tcPr>
            <w:tcW w:w="2551"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2170102</w:t>
            </w:r>
          </w:p>
        </w:tc>
        <w:tc>
          <w:tcPr>
            <w:tcW w:w="4535" w:type="dxa"/>
            <w:vAlign w:val="center"/>
          </w:tcPr>
          <w:p>
            <w:pPr>
              <w:pStyle w:val="9"/>
            </w:pPr>
            <w:r>
              <w:t>一般行政管理事务</w:t>
            </w:r>
          </w:p>
        </w:tc>
        <w:tc>
          <w:tcPr>
            <w:tcW w:w="2551" w:type="dxa"/>
            <w:vAlign w:val="center"/>
          </w:tcPr>
          <w:p>
            <w:pPr>
              <w:pStyle w:val="10"/>
            </w:pPr>
            <w:r>
              <w:t>90.00</w:t>
            </w:r>
          </w:p>
        </w:tc>
        <w:tc>
          <w:tcPr>
            <w:tcW w:w="2551" w:type="dxa"/>
            <w:vAlign w:val="center"/>
          </w:tcPr>
          <w:p>
            <w:pPr>
              <w:pStyle w:val="10"/>
            </w:pPr>
          </w:p>
        </w:tc>
        <w:tc>
          <w:tcPr>
            <w:tcW w:w="2551" w:type="dxa"/>
            <w:vAlign w:val="center"/>
          </w:tcPr>
          <w:p>
            <w:pPr>
              <w:pStyle w:val="10"/>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2170199</w:t>
            </w:r>
          </w:p>
        </w:tc>
        <w:tc>
          <w:tcPr>
            <w:tcW w:w="4535" w:type="dxa"/>
            <w:vAlign w:val="center"/>
          </w:tcPr>
          <w:p>
            <w:pPr>
              <w:pStyle w:val="9"/>
            </w:pPr>
            <w:r>
              <w:t>金融部门其他行政支出</w:t>
            </w:r>
          </w:p>
        </w:tc>
        <w:tc>
          <w:tcPr>
            <w:tcW w:w="2551" w:type="dxa"/>
            <w:vAlign w:val="center"/>
          </w:tcPr>
          <w:p>
            <w:pPr>
              <w:pStyle w:val="10"/>
            </w:pPr>
            <w:r>
              <w:t>1.18</w:t>
            </w:r>
          </w:p>
        </w:tc>
        <w:tc>
          <w:tcPr>
            <w:tcW w:w="2551" w:type="dxa"/>
            <w:vAlign w:val="center"/>
          </w:tcPr>
          <w:p>
            <w:pPr>
              <w:pStyle w:val="10"/>
            </w:pPr>
          </w:p>
        </w:tc>
        <w:tc>
          <w:tcPr>
            <w:tcW w:w="2551" w:type="dxa"/>
            <w:vAlign w:val="center"/>
          </w:tcPr>
          <w:p>
            <w:pPr>
              <w:pStyle w:val="10"/>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1191" w:type="dxa"/>
            <w:vAlign w:val="center"/>
          </w:tcPr>
          <w:p>
            <w:pPr>
              <w:pStyle w:val="9"/>
            </w:pPr>
            <w:r>
              <w:t>221</w:t>
            </w:r>
          </w:p>
        </w:tc>
        <w:tc>
          <w:tcPr>
            <w:tcW w:w="4535" w:type="dxa"/>
            <w:vAlign w:val="center"/>
          </w:tcPr>
          <w:p>
            <w:pPr>
              <w:pStyle w:val="9"/>
            </w:pPr>
            <w:r>
              <w:t>住房保障支出</w:t>
            </w:r>
          </w:p>
        </w:tc>
        <w:tc>
          <w:tcPr>
            <w:tcW w:w="2551" w:type="dxa"/>
            <w:vAlign w:val="center"/>
          </w:tcPr>
          <w:p>
            <w:pPr>
              <w:pStyle w:val="10"/>
            </w:pPr>
            <w:r>
              <w:t>4.98</w:t>
            </w:r>
          </w:p>
        </w:tc>
        <w:tc>
          <w:tcPr>
            <w:tcW w:w="2551" w:type="dxa"/>
            <w:vAlign w:val="center"/>
          </w:tcPr>
          <w:p>
            <w:pPr>
              <w:pStyle w:val="10"/>
            </w:pPr>
            <w:r>
              <w:t>4.98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1191" w:type="dxa"/>
            <w:vAlign w:val="center"/>
          </w:tcPr>
          <w:p>
            <w:pPr>
              <w:pStyle w:val="9"/>
            </w:pPr>
            <w:r>
              <w:t>22102</w:t>
            </w:r>
          </w:p>
        </w:tc>
        <w:tc>
          <w:tcPr>
            <w:tcW w:w="4535" w:type="dxa"/>
            <w:vAlign w:val="center"/>
          </w:tcPr>
          <w:p>
            <w:pPr>
              <w:pStyle w:val="9"/>
            </w:pPr>
            <w:r>
              <w:t>住房改革支出</w:t>
            </w:r>
          </w:p>
        </w:tc>
        <w:tc>
          <w:tcPr>
            <w:tcW w:w="2551" w:type="dxa"/>
            <w:vAlign w:val="center"/>
          </w:tcPr>
          <w:p>
            <w:pPr>
              <w:pStyle w:val="10"/>
            </w:pPr>
            <w:r>
              <w:t>4.98</w:t>
            </w:r>
          </w:p>
        </w:tc>
        <w:tc>
          <w:tcPr>
            <w:tcW w:w="2551" w:type="dxa"/>
            <w:vAlign w:val="center"/>
          </w:tcPr>
          <w:p>
            <w:pPr>
              <w:pStyle w:val="10"/>
            </w:pPr>
            <w:r>
              <w:t>4.98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1191" w:type="dxa"/>
            <w:vAlign w:val="center"/>
          </w:tcPr>
          <w:p>
            <w:pPr>
              <w:pStyle w:val="9"/>
            </w:pPr>
            <w:r>
              <w:t>2210201</w:t>
            </w:r>
          </w:p>
        </w:tc>
        <w:tc>
          <w:tcPr>
            <w:tcW w:w="4535" w:type="dxa"/>
            <w:vAlign w:val="center"/>
          </w:tcPr>
          <w:p>
            <w:pPr>
              <w:pStyle w:val="9"/>
            </w:pPr>
            <w:r>
              <w:t>住房公积金</w:t>
            </w:r>
          </w:p>
        </w:tc>
        <w:tc>
          <w:tcPr>
            <w:tcW w:w="2551" w:type="dxa"/>
            <w:vAlign w:val="center"/>
          </w:tcPr>
          <w:p>
            <w:pPr>
              <w:pStyle w:val="10"/>
            </w:pPr>
            <w:r>
              <w:t>4.98</w:t>
            </w:r>
          </w:p>
        </w:tc>
        <w:tc>
          <w:tcPr>
            <w:tcW w:w="2551" w:type="dxa"/>
            <w:vAlign w:val="center"/>
          </w:tcPr>
          <w:p>
            <w:pPr>
              <w:pStyle w:val="10"/>
            </w:pPr>
            <w:r>
              <w:t>4.98</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551" w:type="dxa"/>
            <w:tcBorders>
              <w:top w:val="single" w:color="FFFFFF" w:sz="6" w:space="0"/>
              <w:left w:val="single" w:color="FFFFFF" w:sz="6" w:space="0"/>
              <w:right w:val="single" w:color="FFFFFF" w:sz="6" w:space="0"/>
            </w:tcBorders>
            <w:vAlign w:val="center"/>
          </w:tcPr>
          <w:p>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97.74</w:t>
            </w:r>
          </w:p>
        </w:tc>
        <w:tc>
          <w:tcPr>
            <w:tcW w:w="2551" w:type="dxa"/>
            <w:vAlign w:val="center"/>
          </w:tcPr>
          <w:p>
            <w:pPr>
              <w:pStyle w:val="12"/>
            </w:pPr>
            <w:r>
              <w:t>94.99</w:t>
            </w:r>
          </w:p>
        </w:tc>
        <w:tc>
          <w:tcPr>
            <w:tcW w:w="2551" w:type="dxa"/>
            <w:vAlign w:val="center"/>
          </w:tcPr>
          <w:p>
            <w:pPr>
              <w:pStyle w:val="12"/>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10"/>
            </w:pPr>
            <w:r>
              <w:t>94.95</w:t>
            </w:r>
          </w:p>
        </w:tc>
        <w:tc>
          <w:tcPr>
            <w:tcW w:w="2551" w:type="dxa"/>
            <w:vAlign w:val="center"/>
          </w:tcPr>
          <w:p>
            <w:pPr>
              <w:pStyle w:val="10"/>
            </w:pPr>
            <w:r>
              <w:t>94.95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10"/>
            </w:pPr>
            <w:r>
              <w:t>46.67</w:t>
            </w:r>
          </w:p>
        </w:tc>
        <w:tc>
          <w:tcPr>
            <w:tcW w:w="2551" w:type="dxa"/>
            <w:vAlign w:val="center"/>
          </w:tcPr>
          <w:p>
            <w:pPr>
              <w:pStyle w:val="10"/>
            </w:pPr>
            <w:r>
              <w:t>46.67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10"/>
            </w:pPr>
            <w:r>
              <w:t>3.09</w:t>
            </w:r>
          </w:p>
        </w:tc>
        <w:tc>
          <w:tcPr>
            <w:tcW w:w="2551" w:type="dxa"/>
            <w:vAlign w:val="center"/>
          </w:tcPr>
          <w:p>
            <w:pPr>
              <w:pStyle w:val="10"/>
            </w:pPr>
            <w:r>
              <w:t>3.09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30103</w:t>
            </w:r>
          </w:p>
        </w:tc>
        <w:tc>
          <w:tcPr>
            <w:tcW w:w="4535" w:type="dxa"/>
            <w:vAlign w:val="center"/>
          </w:tcPr>
          <w:p>
            <w:pPr>
              <w:pStyle w:val="9"/>
            </w:pPr>
            <w:r>
              <w:t>奖金</w:t>
            </w:r>
          </w:p>
        </w:tc>
        <w:tc>
          <w:tcPr>
            <w:tcW w:w="2551" w:type="dxa"/>
            <w:vAlign w:val="center"/>
          </w:tcPr>
          <w:p>
            <w:pPr>
              <w:pStyle w:val="10"/>
            </w:pPr>
            <w:r>
              <w:t>4.40</w:t>
            </w:r>
          </w:p>
        </w:tc>
        <w:tc>
          <w:tcPr>
            <w:tcW w:w="2551" w:type="dxa"/>
            <w:vAlign w:val="center"/>
          </w:tcPr>
          <w:p>
            <w:pPr>
              <w:pStyle w:val="10"/>
            </w:pPr>
            <w:r>
              <w:t>4.40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30107</w:t>
            </w:r>
          </w:p>
        </w:tc>
        <w:tc>
          <w:tcPr>
            <w:tcW w:w="4535" w:type="dxa"/>
            <w:vAlign w:val="center"/>
          </w:tcPr>
          <w:p>
            <w:pPr>
              <w:pStyle w:val="9"/>
            </w:pPr>
            <w:r>
              <w:t>绩效工资</w:t>
            </w:r>
          </w:p>
        </w:tc>
        <w:tc>
          <w:tcPr>
            <w:tcW w:w="2551" w:type="dxa"/>
            <w:vAlign w:val="center"/>
          </w:tcPr>
          <w:p>
            <w:pPr>
              <w:pStyle w:val="10"/>
            </w:pPr>
            <w:r>
              <w:t>22.02</w:t>
            </w:r>
          </w:p>
        </w:tc>
        <w:tc>
          <w:tcPr>
            <w:tcW w:w="2551" w:type="dxa"/>
            <w:vAlign w:val="center"/>
          </w:tcPr>
          <w:p>
            <w:pPr>
              <w:pStyle w:val="10"/>
            </w:pPr>
            <w:r>
              <w:t>22.02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10"/>
            </w:pPr>
            <w:r>
              <w:t>6.64</w:t>
            </w:r>
          </w:p>
        </w:tc>
        <w:tc>
          <w:tcPr>
            <w:tcW w:w="2551" w:type="dxa"/>
            <w:vAlign w:val="center"/>
          </w:tcPr>
          <w:p>
            <w:pPr>
              <w:pStyle w:val="10"/>
            </w:pPr>
            <w:r>
              <w:t>6.64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10"/>
            </w:pPr>
            <w:r>
              <w:t>3.32</w:t>
            </w:r>
          </w:p>
        </w:tc>
        <w:tc>
          <w:tcPr>
            <w:tcW w:w="2551" w:type="dxa"/>
            <w:vAlign w:val="center"/>
          </w:tcPr>
          <w:p>
            <w:pPr>
              <w:pStyle w:val="10"/>
            </w:pPr>
            <w:r>
              <w:t>3.32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30111</w:t>
            </w:r>
          </w:p>
        </w:tc>
        <w:tc>
          <w:tcPr>
            <w:tcW w:w="4535" w:type="dxa"/>
            <w:vAlign w:val="center"/>
          </w:tcPr>
          <w:p>
            <w:pPr>
              <w:pStyle w:val="9"/>
            </w:pPr>
            <w:r>
              <w:t>公务员医疗补助缴费</w:t>
            </w:r>
          </w:p>
        </w:tc>
        <w:tc>
          <w:tcPr>
            <w:tcW w:w="2551" w:type="dxa"/>
            <w:vAlign w:val="center"/>
          </w:tcPr>
          <w:p>
            <w:pPr>
              <w:pStyle w:val="10"/>
            </w:pPr>
            <w:r>
              <w:t>3.32</w:t>
            </w:r>
          </w:p>
        </w:tc>
        <w:tc>
          <w:tcPr>
            <w:tcW w:w="2551" w:type="dxa"/>
            <w:vAlign w:val="center"/>
          </w:tcPr>
          <w:p>
            <w:pPr>
              <w:pStyle w:val="10"/>
            </w:pPr>
            <w:r>
              <w:t>3.32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10"/>
            </w:pPr>
            <w:r>
              <w:t>0.51</w:t>
            </w:r>
          </w:p>
        </w:tc>
        <w:tc>
          <w:tcPr>
            <w:tcW w:w="2551" w:type="dxa"/>
            <w:vAlign w:val="center"/>
          </w:tcPr>
          <w:p>
            <w:pPr>
              <w:pStyle w:val="10"/>
            </w:pPr>
            <w:r>
              <w:t>0.51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10"/>
            </w:pPr>
            <w:r>
              <w:t>4.98</w:t>
            </w:r>
          </w:p>
        </w:tc>
        <w:tc>
          <w:tcPr>
            <w:tcW w:w="2551" w:type="dxa"/>
            <w:vAlign w:val="center"/>
          </w:tcPr>
          <w:p>
            <w:pPr>
              <w:pStyle w:val="10"/>
            </w:pPr>
            <w:r>
              <w:t>4.98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0"/>
            </w:pPr>
            <w:r>
              <w:t>2.75</w:t>
            </w:r>
          </w:p>
        </w:tc>
        <w:tc>
          <w:tcPr>
            <w:tcW w:w="2551" w:type="dxa"/>
            <w:vAlign w:val="center"/>
          </w:tcPr>
          <w:p>
            <w:pPr>
              <w:pStyle w:val="10"/>
            </w:pPr>
          </w:p>
        </w:tc>
        <w:tc>
          <w:tcPr>
            <w:tcW w:w="2551" w:type="dxa"/>
            <w:vAlign w:val="center"/>
          </w:tcPr>
          <w:p>
            <w:pPr>
              <w:pStyle w:val="10"/>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30201</w:t>
            </w:r>
          </w:p>
        </w:tc>
        <w:tc>
          <w:tcPr>
            <w:tcW w:w="4535" w:type="dxa"/>
            <w:vAlign w:val="center"/>
          </w:tcPr>
          <w:p>
            <w:pPr>
              <w:pStyle w:val="9"/>
            </w:pPr>
            <w:r>
              <w:t>办公费</w:t>
            </w:r>
          </w:p>
        </w:tc>
        <w:tc>
          <w:tcPr>
            <w:tcW w:w="2551" w:type="dxa"/>
            <w:vAlign w:val="center"/>
          </w:tcPr>
          <w:p>
            <w:pPr>
              <w:pStyle w:val="10"/>
            </w:pPr>
            <w:r>
              <w:t>0.40</w:t>
            </w:r>
          </w:p>
        </w:tc>
        <w:tc>
          <w:tcPr>
            <w:tcW w:w="2551" w:type="dxa"/>
            <w:vAlign w:val="center"/>
          </w:tcPr>
          <w:p>
            <w:pPr>
              <w:pStyle w:val="10"/>
            </w:pPr>
          </w:p>
        </w:tc>
        <w:tc>
          <w:tcPr>
            <w:tcW w:w="2551" w:type="dxa"/>
            <w:vAlign w:val="center"/>
          </w:tcPr>
          <w:p>
            <w:pPr>
              <w:pStyle w:val="1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30202</w:t>
            </w:r>
          </w:p>
        </w:tc>
        <w:tc>
          <w:tcPr>
            <w:tcW w:w="4535" w:type="dxa"/>
            <w:vAlign w:val="center"/>
          </w:tcPr>
          <w:p>
            <w:pPr>
              <w:pStyle w:val="9"/>
            </w:pPr>
            <w:r>
              <w:t>印刷费</w:t>
            </w:r>
          </w:p>
        </w:tc>
        <w:tc>
          <w:tcPr>
            <w:tcW w:w="2551" w:type="dxa"/>
            <w:vAlign w:val="center"/>
          </w:tcPr>
          <w:p>
            <w:pPr>
              <w:pStyle w:val="10"/>
            </w:pPr>
            <w:r>
              <w:t>0.12</w:t>
            </w:r>
          </w:p>
        </w:tc>
        <w:tc>
          <w:tcPr>
            <w:tcW w:w="2551" w:type="dxa"/>
            <w:vAlign w:val="center"/>
          </w:tcPr>
          <w:p>
            <w:pPr>
              <w:pStyle w:val="10"/>
            </w:pPr>
          </w:p>
        </w:tc>
        <w:tc>
          <w:tcPr>
            <w:tcW w:w="2551" w:type="dxa"/>
            <w:vAlign w:val="center"/>
          </w:tcPr>
          <w:p>
            <w:pPr>
              <w:pStyle w:val="10"/>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30207</w:t>
            </w:r>
          </w:p>
        </w:tc>
        <w:tc>
          <w:tcPr>
            <w:tcW w:w="4535" w:type="dxa"/>
            <w:vAlign w:val="center"/>
          </w:tcPr>
          <w:p>
            <w:pPr>
              <w:pStyle w:val="9"/>
            </w:pPr>
            <w:r>
              <w:t>邮电费</w:t>
            </w:r>
          </w:p>
        </w:tc>
        <w:tc>
          <w:tcPr>
            <w:tcW w:w="2551" w:type="dxa"/>
            <w:vAlign w:val="center"/>
          </w:tcPr>
          <w:p>
            <w:pPr>
              <w:pStyle w:val="10"/>
            </w:pPr>
            <w:r>
              <w:t>0.40</w:t>
            </w:r>
          </w:p>
        </w:tc>
        <w:tc>
          <w:tcPr>
            <w:tcW w:w="2551" w:type="dxa"/>
            <w:vAlign w:val="center"/>
          </w:tcPr>
          <w:p>
            <w:pPr>
              <w:pStyle w:val="10"/>
            </w:pPr>
          </w:p>
        </w:tc>
        <w:tc>
          <w:tcPr>
            <w:tcW w:w="2551" w:type="dxa"/>
            <w:vAlign w:val="center"/>
          </w:tcPr>
          <w:p>
            <w:pPr>
              <w:pStyle w:val="1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30211</w:t>
            </w:r>
          </w:p>
        </w:tc>
        <w:tc>
          <w:tcPr>
            <w:tcW w:w="4535" w:type="dxa"/>
            <w:vAlign w:val="center"/>
          </w:tcPr>
          <w:p>
            <w:pPr>
              <w:pStyle w:val="9"/>
            </w:pPr>
            <w:r>
              <w:t>差旅费</w:t>
            </w:r>
          </w:p>
        </w:tc>
        <w:tc>
          <w:tcPr>
            <w:tcW w:w="2551" w:type="dxa"/>
            <w:vAlign w:val="center"/>
          </w:tcPr>
          <w:p>
            <w:pPr>
              <w:pStyle w:val="10"/>
            </w:pPr>
            <w:r>
              <w:t>0.32</w:t>
            </w:r>
          </w:p>
        </w:tc>
        <w:tc>
          <w:tcPr>
            <w:tcW w:w="2551" w:type="dxa"/>
            <w:vAlign w:val="center"/>
          </w:tcPr>
          <w:p>
            <w:pPr>
              <w:pStyle w:val="10"/>
            </w:pPr>
          </w:p>
        </w:tc>
        <w:tc>
          <w:tcPr>
            <w:tcW w:w="2551" w:type="dxa"/>
            <w:vAlign w:val="center"/>
          </w:tcPr>
          <w:p>
            <w:pPr>
              <w:pStyle w:val="10"/>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1191" w:type="dxa"/>
            <w:vAlign w:val="center"/>
          </w:tcPr>
          <w:p>
            <w:pPr>
              <w:pStyle w:val="9"/>
            </w:pPr>
            <w:r>
              <w:t>30213</w:t>
            </w:r>
          </w:p>
        </w:tc>
        <w:tc>
          <w:tcPr>
            <w:tcW w:w="4535" w:type="dxa"/>
            <w:vAlign w:val="center"/>
          </w:tcPr>
          <w:p>
            <w:pPr>
              <w:pStyle w:val="9"/>
            </w:pPr>
            <w:r>
              <w:t>维修(护)费</w:t>
            </w:r>
          </w:p>
        </w:tc>
        <w:tc>
          <w:tcPr>
            <w:tcW w:w="2551" w:type="dxa"/>
            <w:vAlign w:val="center"/>
          </w:tcPr>
          <w:p>
            <w:pPr>
              <w:pStyle w:val="10"/>
            </w:pPr>
            <w:r>
              <w:t>0.04</w:t>
            </w:r>
          </w:p>
        </w:tc>
        <w:tc>
          <w:tcPr>
            <w:tcW w:w="2551" w:type="dxa"/>
            <w:vAlign w:val="center"/>
          </w:tcPr>
          <w:p>
            <w:pPr>
              <w:pStyle w:val="10"/>
            </w:pPr>
          </w:p>
        </w:tc>
        <w:tc>
          <w:tcPr>
            <w:tcW w:w="2551" w:type="dxa"/>
            <w:vAlign w:val="center"/>
          </w:tcPr>
          <w:p>
            <w:pPr>
              <w:pStyle w:val="10"/>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1191" w:type="dxa"/>
            <w:vAlign w:val="center"/>
          </w:tcPr>
          <w:p>
            <w:pPr>
              <w:pStyle w:val="9"/>
            </w:pPr>
            <w:r>
              <w:t>30216</w:t>
            </w:r>
          </w:p>
        </w:tc>
        <w:tc>
          <w:tcPr>
            <w:tcW w:w="4535" w:type="dxa"/>
            <w:vAlign w:val="center"/>
          </w:tcPr>
          <w:p>
            <w:pPr>
              <w:pStyle w:val="9"/>
            </w:pPr>
            <w:r>
              <w:t>培训费</w:t>
            </w:r>
          </w:p>
        </w:tc>
        <w:tc>
          <w:tcPr>
            <w:tcW w:w="2551" w:type="dxa"/>
            <w:vAlign w:val="center"/>
          </w:tcPr>
          <w:p>
            <w:pPr>
              <w:pStyle w:val="10"/>
            </w:pPr>
            <w:r>
              <w:t>0.43</w:t>
            </w:r>
          </w:p>
        </w:tc>
        <w:tc>
          <w:tcPr>
            <w:tcW w:w="2551" w:type="dxa"/>
            <w:vAlign w:val="center"/>
          </w:tcPr>
          <w:p>
            <w:pPr>
              <w:pStyle w:val="10"/>
            </w:pPr>
          </w:p>
        </w:tc>
        <w:tc>
          <w:tcPr>
            <w:tcW w:w="2551" w:type="dxa"/>
            <w:vAlign w:val="center"/>
          </w:tcPr>
          <w:p>
            <w:pPr>
              <w:pStyle w:val="10"/>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1191" w:type="dxa"/>
            <w:vAlign w:val="center"/>
          </w:tcPr>
          <w:p>
            <w:pPr>
              <w:pStyle w:val="9"/>
            </w:pPr>
            <w:r>
              <w:t>30217</w:t>
            </w:r>
          </w:p>
        </w:tc>
        <w:tc>
          <w:tcPr>
            <w:tcW w:w="4535" w:type="dxa"/>
            <w:vAlign w:val="center"/>
          </w:tcPr>
          <w:p>
            <w:pPr>
              <w:pStyle w:val="9"/>
            </w:pPr>
            <w:r>
              <w:t>公务接待费</w:t>
            </w:r>
          </w:p>
        </w:tc>
        <w:tc>
          <w:tcPr>
            <w:tcW w:w="2551" w:type="dxa"/>
            <w:vAlign w:val="center"/>
          </w:tcPr>
          <w:p>
            <w:pPr>
              <w:pStyle w:val="10"/>
            </w:pPr>
            <w:r>
              <w:t>0.04</w:t>
            </w:r>
          </w:p>
        </w:tc>
        <w:tc>
          <w:tcPr>
            <w:tcW w:w="2551" w:type="dxa"/>
            <w:vAlign w:val="center"/>
          </w:tcPr>
          <w:p>
            <w:pPr>
              <w:pStyle w:val="10"/>
            </w:pPr>
          </w:p>
        </w:tc>
        <w:tc>
          <w:tcPr>
            <w:tcW w:w="2551" w:type="dxa"/>
            <w:vAlign w:val="center"/>
          </w:tcPr>
          <w:p>
            <w:pPr>
              <w:pStyle w:val="10"/>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1191" w:type="dxa"/>
            <w:vAlign w:val="center"/>
          </w:tcPr>
          <w:p>
            <w:pPr>
              <w:pStyle w:val="9"/>
            </w:pPr>
            <w:r>
              <w:t>30228</w:t>
            </w:r>
          </w:p>
        </w:tc>
        <w:tc>
          <w:tcPr>
            <w:tcW w:w="4535" w:type="dxa"/>
            <w:vAlign w:val="center"/>
          </w:tcPr>
          <w:p>
            <w:pPr>
              <w:pStyle w:val="9"/>
            </w:pPr>
            <w:r>
              <w:t>工会经费</w:t>
            </w:r>
          </w:p>
        </w:tc>
        <w:tc>
          <w:tcPr>
            <w:tcW w:w="2551" w:type="dxa"/>
            <w:vAlign w:val="center"/>
          </w:tcPr>
          <w:p>
            <w:pPr>
              <w:pStyle w:val="10"/>
            </w:pPr>
            <w:r>
              <w:t>0.58</w:t>
            </w:r>
          </w:p>
        </w:tc>
        <w:tc>
          <w:tcPr>
            <w:tcW w:w="2551" w:type="dxa"/>
            <w:vAlign w:val="center"/>
          </w:tcPr>
          <w:p>
            <w:pPr>
              <w:pStyle w:val="10"/>
            </w:pPr>
          </w:p>
        </w:tc>
        <w:tc>
          <w:tcPr>
            <w:tcW w:w="2551" w:type="dxa"/>
            <w:vAlign w:val="center"/>
          </w:tcPr>
          <w:p>
            <w:pPr>
              <w:pStyle w:val="10"/>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1191" w:type="dxa"/>
            <w:vAlign w:val="center"/>
          </w:tcPr>
          <w:p>
            <w:pPr>
              <w:pStyle w:val="9"/>
            </w:pPr>
            <w:r>
              <w:t>30229</w:t>
            </w:r>
          </w:p>
        </w:tc>
        <w:tc>
          <w:tcPr>
            <w:tcW w:w="4535" w:type="dxa"/>
            <w:vAlign w:val="center"/>
          </w:tcPr>
          <w:p>
            <w:pPr>
              <w:pStyle w:val="9"/>
            </w:pPr>
            <w:r>
              <w:t>福利费</w:t>
            </w:r>
          </w:p>
        </w:tc>
        <w:tc>
          <w:tcPr>
            <w:tcW w:w="2551" w:type="dxa"/>
            <w:vAlign w:val="center"/>
          </w:tcPr>
          <w:p>
            <w:pPr>
              <w:pStyle w:val="10"/>
            </w:pPr>
            <w:r>
              <w:t>0.37</w:t>
            </w:r>
          </w:p>
        </w:tc>
        <w:tc>
          <w:tcPr>
            <w:tcW w:w="2551" w:type="dxa"/>
            <w:vAlign w:val="center"/>
          </w:tcPr>
          <w:p>
            <w:pPr>
              <w:pStyle w:val="10"/>
            </w:pPr>
          </w:p>
        </w:tc>
        <w:tc>
          <w:tcPr>
            <w:tcW w:w="2551" w:type="dxa"/>
            <w:vAlign w:val="center"/>
          </w:tcPr>
          <w:p>
            <w:pPr>
              <w:pStyle w:val="10"/>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1191" w:type="dxa"/>
            <w:vAlign w:val="center"/>
          </w:tcPr>
          <w:p>
            <w:pPr>
              <w:pStyle w:val="9"/>
            </w:pPr>
            <w:r>
              <w:t>30299</w:t>
            </w:r>
          </w:p>
        </w:tc>
        <w:tc>
          <w:tcPr>
            <w:tcW w:w="4535" w:type="dxa"/>
            <w:vAlign w:val="center"/>
          </w:tcPr>
          <w:p>
            <w:pPr>
              <w:pStyle w:val="9"/>
            </w:pPr>
            <w:r>
              <w:t>其他商品和服务支出</w:t>
            </w:r>
          </w:p>
        </w:tc>
        <w:tc>
          <w:tcPr>
            <w:tcW w:w="2551" w:type="dxa"/>
            <w:vAlign w:val="center"/>
          </w:tcPr>
          <w:p>
            <w:pPr>
              <w:pStyle w:val="10"/>
            </w:pPr>
            <w:r>
              <w:t>0.05</w:t>
            </w:r>
          </w:p>
        </w:tc>
        <w:tc>
          <w:tcPr>
            <w:tcW w:w="2551" w:type="dxa"/>
            <w:vAlign w:val="center"/>
          </w:tcPr>
          <w:p>
            <w:pPr>
              <w:pStyle w:val="10"/>
            </w:pPr>
          </w:p>
        </w:tc>
        <w:tc>
          <w:tcPr>
            <w:tcW w:w="2551" w:type="dxa"/>
            <w:vAlign w:val="center"/>
          </w:tcPr>
          <w:p>
            <w:pPr>
              <w:pStyle w:val="10"/>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1191" w:type="dxa"/>
            <w:vAlign w:val="center"/>
          </w:tcPr>
          <w:p>
            <w:pPr>
              <w:pStyle w:val="9"/>
            </w:pPr>
            <w:r>
              <w:t>303</w:t>
            </w:r>
          </w:p>
        </w:tc>
        <w:tc>
          <w:tcPr>
            <w:tcW w:w="4535" w:type="dxa"/>
            <w:vAlign w:val="center"/>
          </w:tcPr>
          <w:p>
            <w:pPr>
              <w:pStyle w:val="9"/>
            </w:pPr>
            <w:r>
              <w:t>对个人和家庭的补助</w:t>
            </w:r>
          </w:p>
        </w:tc>
        <w:tc>
          <w:tcPr>
            <w:tcW w:w="2551" w:type="dxa"/>
            <w:vAlign w:val="center"/>
          </w:tcPr>
          <w:p>
            <w:pPr>
              <w:pStyle w:val="10"/>
            </w:pPr>
            <w:r>
              <w:t>0.04</w:t>
            </w:r>
          </w:p>
        </w:tc>
        <w:tc>
          <w:tcPr>
            <w:tcW w:w="2551" w:type="dxa"/>
            <w:vAlign w:val="center"/>
          </w:tcPr>
          <w:p>
            <w:pPr>
              <w:pStyle w:val="10"/>
            </w:pPr>
            <w:r>
              <w:t>0.04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1191" w:type="dxa"/>
            <w:vAlign w:val="center"/>
          </w:tcPr>
          <w:p>
            <w:pPr>
              <w:pStyle w:val="9"/>
            </w:pPr>
            <w:r>
              <w:t>30399</w:t>
            </w:r>
          </w:p>
        </w:tc>
        <w:tc>
          <w:tcPr>
            <w:tcW w:w="4535" w:type="dxa"/>
            <w:vAlign w:val="center"/>
          </w:tcPr>
          <w:p>
            <w:pPr>
              <w:pStyle w:val="9"/>
            </w:pPr>
            <w:r>
              <w:t>其他对个人和家庭的补助</w:t>
            </w:r>
          </w:p>
        </w:tc>
        <w:tc>
          <w:tcPr>
            <w:tcW w:w="2551" w:type="dxa"/>
            <w:vAlign w:val="center"/>
          </w:tcPr>
          <w:p>
            <w:pPr>
              <w:pStyle w:val="10"/>
            </w:pPr>
            <w:r>
              <w:t>0.04</w:t>
            </w:r>
          </w:p>
        </w:tc>
        <w:tc>
          <w:tcPr>
            <w:tcW w:w="2551" w:type="dxa"/>
            <w:vAlign w:val="center"/>
          </w:tcPr>
          <w:p>
            <w:pPr>
              <w:pStyle w:val="10"/>
            </w:pPr>
            <w:r>
              <w:t>0.04</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551" w:type="dxa"/>
            <w:tcBorders>
              <w:top w:val="single" w:color="FFFFFF" w:sz="6" w:space="0"/>
              <w:left w:val="single" w:color="FFFFFF" w:sz="6" w:space="0"/>
              <w:right w:val="single" w:color="FFFFFF" w:sz="6" w:space="0"/>
            </w:tcBorders>
            <w:vAlign w:val="center"/>
          </w:tcPr>
          <w:p>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551" w:type="dxa"/>
            <w:tcBorders>
              <w:top w:val="single" w:color="FFFFFF" w:sz="6" w:space="0"/>
              <w:left w:val="single" w:color="FFFFFF" w:sz="6" w:space="0"/>
              <w:right w:val="single" w:color="FFFFFF" w:sz="6" w:space="0"/>
            </w:tcBorders>
            <w:vAlign w:val="center"/>
          </w:tcPr>
          <w:p>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2381" w:type="dxa"/>
            <w:tcBorders>
              <w:top w:val="single" w:color="FFFFFF" w:sz="6" w:space="0"/>
              <w:left w:val="single" w:color="FFFFFF" w:sz="6" w:space="0"/>
              <w:right w:val="single" w:color="FFFFFF" w:sz="6" w:space="0"/>
            </w:tcBorders>
            <w:vAlign w:val="center"/>
          </w:tcPr>
          <w:p>
            <w:pPr>
              <w:pStyle w:val="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5"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2"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1</w:t>
            </w:r>
          </w:p>
        </w:tc>
        <w:tc>
          <w:tcPr>
            <w:tcW w:w="3798" w:type="dxa"/>
            <w:vAlign w:val="center"/>
          </w:tcPr>
          <w:p>
            <w:pPr>
              <w:pStyle w:val="11"/>
            </w:pPr>
            <w:r>
              <w:t>合计</w:t>
            </w:r>
          </w:p>
        </w:tc>
        <w:tc>
          <w:tcPr>
            <w:tcW w:w="2382" w:type="dxa"/>
            <w:vAlign w:val="center"/>
          </w:tcPr>
          <w:p>
            <w:pPr>
              <w:pStyle w:val="12"/>
            </w:pPr>
            <w:r>
              <w:t>0.</w:t>
            </w:r>
            <w:r>
              <w:rPr>
                <w:rFonts w:hint="eastAsia"/>
                <w:lang w:val="en-US" w:eastAsia="zh-CN"/>
              </w:rPr>
              <w:t>0</w:t>
            </w:r>
            <w:r>
              <w:t>4</w:t>
            </w:r>
          </w:p>
        </w:tc>
        <w:tc>
          <w:tcPr>
            <w:tcW w:w="2381" w:type="dxa"/>
            <w:vAlign w:val="center"/>
          </w:tcPr>
          <w:p>
            <w:pPr>
              <w:pStyle w:val="12"/>
            </w:pPr>
            <w:r>
              <w:t>0.</w:t>
            </w:r>
            <w:r>
              <w:rPr>
                <w:rFonts w:hint="eastAsia"/>
                <w:lang w:val="en-US" w:eastAsia="zh-CN"/>
              </w:rPr>
              <w:t>0</w:t>
            </w:r>
            <w:r>
              <w:t>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2</w:t>
            </w:r>
          </w:p>
        </w:tc>
        <w:tc>
          <w:tcPr>
            <w:tcW w:w="3798" w:type="dxa"/>
            <w:vAlign w:val="center"/>
          </w:tcPr>
          <w:p>
            <w:pPr>
              <w:pStyle w:val="9"/>
            </w:pPr>
            <w:r>
              <w:t>“三公”经费小计</w:t>
            </w:r>
          </w:p>
        </w:tc>
        <w:tc>
          <w:tcPr>
            <w:tcW w:w="2382" w:type="dxa"/>
            <w:vAlign w:val="center"/>
          </w:tcPr>
          <w:p>
            <w:pPr>
              <w:pStyle w:val="10"/>
            </w:pPr>
            <w:r>
              <w:t>0.04</w:t>
            </w:r>
          </w:p>
        </w:tc>
        <w:tc>
          <w:tcPr>
            <w:tcW w:w="2381" w:type="dxa"/>
            <w:vAlign w:val="center"/>
          </w:tcPr>
          <w:p>
            <w:pPr>
              <w:pStyle w:val="10"/>
            </w:pPr>
            <w:r>
              <w:t>0.04</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3</w:t>
            </w:r>
          </w:p>
        </w:tc>
        <w:tc>
          <w:tcPr>
            <w:tcW w:w="3798" w:type="dxa"/>
            <w:vAlign w:val="center"/>
          </w:tcPr>
          <w:p>
            <w:pPr>
              <w:pStyle w:val="9"/>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4</w:t>
            </w:r>
          </w:p>
        </w:tc>
        <w:tc>
          <w:tcPr>
            <w:tcW w:w="3798" w:type="dxa"/>
            <w:vAlign w:val="center"/>
          </w:tcPr>
          <w:p>
            <w:pPr>
              <w:pStyle w:val="9"/>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5</w:t>
            </w:r>
          </w:p>
        </w:tc>
        <w:tc>
          <w:tcPr>
            <w:tcW w:w="3798" w:type="dxa"/>
            <w:vAlign w:val="center"/>
          </w:tcPr>
          <w:p>
            <w:pPr>
              <w:pStyle w:val="9"/>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6</w:t>
            </w:r>
          </w:p>
        </w:tc>
        <w:tc>
          <w:tcPr>
            <w:tcW w:w="3798" w:type="dxa"/>
            <w:vAlign w:val="center"/>
          </w:tcPr>
          <w:p>
            <w:pPr>
              <w:pStyle w:val="9"/>
            </w:pPr>
            <w:r>
              <w:t>二、公务用车购置及运维费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7</w:t>
            </w:r>
          </w:p>
        </w:tc>
        <w:tc>
          <w:tcPr>
            <w:tcW w:w="3798" w:type="dxa"/>
            <w:vAlign w:val="center"/>
          </w:tcPr>
          <w:p>
            <w:pPr>
              <w:pStyle w:val="9"/>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8</w:t>
            </w:r>
          </w:p>
        </w:tc>
        <w:tc>
          <w:tcPr>
            <w:tcW w:w="3798" w:type="dxa"/>
            <w:vAlign w:val="center"/>
          </w:tcPr>
          <w:p>
            <w:pPr>
              <w:pStyle w:val="9"/>
            </w:pPr>
            <w:r>
              <w:t xml:space="preserve">          公务用车运行维护费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9</w:t>
            </w:r>
          </w:p>
        </w:tc>
        <w:tc>
          <w:tcPr>
            <w:tcW w:w="3798" w:type="dxa"/>
            <w:vAlign w:val="center"/>
          </w:tcPr>
          <w:p>
            <w:pPr>
              <w:pStyle w:val="9"/>
            </w:pPr>
            <w:r>
              <w:t>三、公务接待费</w:t>
            </w:r>
          </w:p>
        </w:tc>
        <w:tc>
          <w:tcPr>
            <w:tcW w:w="2382" w:type="dxa"/>
            <w:vAlign w:val="center"/>
          </w:tcPr>
          <w:p>
            <w:pPr>
              <w:pStyle w:val="10"/>
            </w:pPr>
            <w:r>
              <w:t>0.04</w:t>
            </w:r>
          </w:p>
        </w:tc>
        <w:tc>
          <w:tcPr>
            <w:tcW w:w="2381" w:type="dxa"/>
            <w:vAlign w:val="center"/>
          </w:tcPr>
          <w:p>
            <w:pPr>
              <w:pStyle w:val="10"/>
            </w:pPr>
            <w:r>
              <w:t>0.04</w:t>
            </w:r>
          </w:p>
        </w:tc>
        <w:tc>
          <w:tcPr>
            <w:tcW w:w="2381" w:type="dxa"/>
            <w:vAlign w:val="center"/>
          </w:tcPr>
          <w:p>
            <w:pPr>
              <w:pStyle w:val="10"/>
            </w:pPr>
          </w:p>
        </w:tc>
        <w:tc>
          <w:tcPr>
            <w:tcW w:w="2381" w:type="dxa"/>
            <w:vAlign w:val="center"/>
          </w:tcPr>
          <w:p>
            <w:pPr>
              <w:pStyle w:val="1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秦皇岛经济技术开发区金融服务中心2023年单位预算信息公开情况说明</w:t>
      </w:r>
    </w:p>
    <w:p>
      <w:pPr>
        <w:spacing w:line="500" w:lineRule="exact"/>
        <w:ind w:firstLine="560"/>
      </w:pPr>
      <w:r>
        <w:rPr>
          <w:rFonts w:eastAsia="方正仿宋_GBK"/>
          <w:color w:val="000000"/>
          <w:sz w:val="28"/>
        </w:rPr>
        <w:t>按照《</w:t>
      </w:r>
      <w:bookmarkStart w:id="1" w:name="_GoBack"/>
      <w:bookmarkEnd w:id="1"/>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》、《地方预决算公开操作规程》和《关于进一步推进预算公开工作的实施意见》规定，现将秦皇岛经济技术开发区金融服务中心2023年单位预算公开如下：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rPr>
          <w:rFonts w:hint="eastAsia"/>
        </w:rPr>
      </w:pPr>
      <w:r>
        <w:rPr>
          <w:rFonts w:hint="eastAsia"/>
        </w:rPr>
        <w:t>一、金融生态环境建设。金融政策研究，根据需要起草促进开发区金融产业发展的相关政策措施，并严守不发生系统性、区域性金融风险的底线，净化金融市场，防止非法集资活动的蔓延，维护社会稳定。</w:t>
      </w:r>
    </w:p>
    <w:p>
      <w:pPr>
        <w:pStyle w:val="14"/>
        <w:rPr>
          <w:rFonts w:hint="eastAsia"/>
        </w:rPr>
      </w:pPr>
      <w:r>
        <w:rPr>
          <w:rFonts w:hint="eastAsia"/>
        </w:rPr>
        <w:t>二、地方金融机构建设和监管。完善地方金融体系建设，加强金融机构服务力度。加强小额贷款公司试点和监管工作力度，完善工作制度，切实提高监管能力和手段。</w:t>
      </w:r>
    </w:p>
    <w:p>
      <w:pPr>
        <w:pStyle w:val="14"/>
        <w:rPr>
          <w:rFonts w:hint="eastAsia"/>
        </w:rPr>
      </w:pPr>
      <w:r>
        <w:rPr>
          <w:rFonts w:hint="eastAsia"/>
        </w:rPr>
        <w:t>三、金融协调服务与交流。加强与区内外金融机构的联系，推进银政企交流合作，综合协调国有公司投融资体系建设，为区域发展提供金融支持。引导、推进、服务企业上市工作。贯彻落实《秦皇岛经济技术开发区扶贫小额信贷实施方案》文件精神，按需为区内贫困户提供扶贫信贷支持。</w:t>
      </w:r>
    </w:p>
    <w:p>
      <w:pPr>
        <w:pStyle w:val="14"/>
      </w:pPr>
      <w:r>
        <w:rPr>
          <w:rFonts w:hint="eastAsia"/>
        </w:rPr>
        <w:t>四、认真做好党务、政务工作，发挥党建的战斗堡垒作用，为做好日常工作奠定基础。</w:t>
      </w:r>
    </w:p>
    <w:p>
      <w:pPr>
        <w:pStyle w:val="14"/>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秦皇岛经济技术开发区金融服务中心</w:t>
            </w:r>
          </w:p>
        </w:tc>
        <w:tc>
          <w:tcPr>
            <w:tcW w:w="1843" w:type="dxa"/>
            <w:vAlign w:val="center"/>
          </w:tcPr>
          <w:p>
            <w:pPr>
              <w:pStyle w:val="8"/>
            </w:pPr>
            <w:r>
              <w:t>事业</w:t>
            </w:r>
          </w:p>
        </w:tc>
        <w:tc>
          <w:tcPr>
            <w:tcW w:w="2126" w:type="dxa"/>
            <w:vAlign w:val="center"/>
          </w:tcPr>
          <w:p>
            <w:pPr>
              <w:pStyle w:val="8"/>
            </w:pPr>
            <w:r>
              <w:t>正科级</w:t>
            </w:r>
          </w:p>
        </w:tc>
        <w:tc>
          <w:tcPr>
            <w:tcW w:w="3827" w:type="dxa"/>
            <w:vAlign w:val="center"/>
          </w:tcPr>
          <w:p>
            <w:pPr>
              <w:pStyle w:val="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区</w:t>
      </w:r>
      <w:r>
        <w:rPr>
          <w:rFonts w:eastAsia="方正仿宋_GBK"/>
          <w:color w:val="000000"/>
          <w:sz w:val="28"/>
        </w:rPr>
        <w:t>单位预算的编制实行综合预算管理，即全部收入和支出都反映在预算中。</w:t>
      </w:r>
      <w:r>
        <w:rPr>
          <w:rFonts w:hint="eastAsia" w:eastAsia="方正仿宋_GBK"/>
          <w:color w:val="000000"/>
          <w:sz w:val="28"/>
          <w:lang w:eastAsia="zh-CN"/>
        </w:rPr>
        <w:t>本单位</w:t>
      </w:r>
      <w:r>
        <w:rPr>
          <w:rFonts w:hint="eastAsia" w:eastAsia="方正仿宋_GBK"/>
          <w:color w:val="000000"/>
          <w:sz w:val="28"/>
          <w:lang w:val="en-US" w:eastAsia="zh-CN"/>
        </w:rPr>
        <w:t>2023年收入总计196.62万元，支出总计196.62万元；2022年收入总计152.07万元，支出总计152.07万元。变动主要原因为本单位上市补贴资金影响变动较大。</w:t>
      </w:r>
    </w:p>
    <w:p>
      <w:pPr>
        <w:pStyle w:val="15"/>
      </w:pPr>
    </w:p>
    <w:p>
      <w:pPr>
        <w:spacing w:before="10" w:after="10"/>
        <w:ind w:firstLine="640"/>
        <w:outlineLvl w:val="5"/>
      </w:pPr>
      <w:r>
        <w:rPr>
          <w:rFonts w:ascii="黑体" w:hAnsi="黑体" w:eastAsia="黑体" w:cs="黑体"/>
          <w:color w:val="000000"/>
          <w:sz w:val="32"/>
        </w:rPr>
        <w:t>三、机关运行经费安排情况</w:t>
      </w:r>
    </w:p>
    <w:p>
      <w:pPr>
        <w:spacing w:line="500" w:lineRule="exact"/>
        <w:ind w:firstLine="560"/>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根据财政部《地方预决算公开操作规程》规定，部门公开的机关运行经费是指各部门的公用经费，本年度机关运行经费安排</w:t>
      </w:r>
      <w:r>
        <w:rPr>
          <w:rFonts w:hint="eastAsia" w:ascii="Times New Roman" w:hAnsi="Times New Roman" w:eastAsia="方正仿宋_GBK" w:cs="Times New Roman"/>
          <w:color w:val="000000"/>
          <w:sz w:val="28"/>
          <w:lang w:val="en-US" w:eastAsia="zh-CN"/>
        </w:rPr>
        <w:t>2.73</w:t>
      </w:r>
      <w:r>
        <w:rPr>
          <w:rFonts w:hint="eastAsia" w:ascii="Times New Roman" w:hAnsi="Times New Roman" w:eastAsia="方正仿宋_GBK" w:cs="Times New Roman"/>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16"/>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17"/>
        <w:rPr>
          <w:rFonts w:hint="default" w:eastAsia="方正仿宋_GBK"/>
          <w:lang w:val="en-US" w:eastAsia="zh-CN"/>
        </w:rPr>
      </w:pPr>
      <w:r>
        <w:rPr>
          <w:rFonts w:hint="eastAsia" w:ascii="宋体" w:hAnsi="宋体" w:cs="仿宋_GB2312"/>
          <w:color w:val="000000"/>
          <w:kern w:val="0"/>
          <w:sz w:val="28"/>
          <w:szCs w:val="28"/>
          <w:lang w:eastAsia="zh-CN"/>
        </w:rPr>
        <w:t>我单位</w:t>
      </w:r>
      <w:r>
        <w:rPr>
          <w:rFonts w:hint="eastAsia" w:ascii="宋体" w:hAnsi="宋体" w:cs="仿宋_GB2312"/>
          <w:color w:val="000000"/>
          <w:kern w:val="0"/>
          <w:sz w:val="28"/>
          <w:szCs w:val="28"/>
        </w:rPr>
        <w:t>202</w:t>
      </w:r>
      <w:r>
        <w:rPr>
          <w:rFonts w:hint="eastAsia" w:ascii="宋体" w:hAnsi="宋体" w:cs="仿宋_GB2312"/>
          <w:color w:val="000000"/>
          <w:kern w:val="0"/>
          <w:sz w:val="28"/>
          <w:szCs w:val="28"/>
          <w:lang w:val="en-US" w:eastAsia="zh-CN"/>
        </w:rPr>
        <w:t>3</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0.04</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0.04</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0.04</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0.04</w:t>
      </w:r>
      <w:r>
        <w:rPr>
          <w:rFonts w:hint="eastAsia" w:ascii="宋体" w:hAnsi="宋体" w:cs="仿宋_GB2312"/>
          <w:color w:val="000000"/>
          <w:kern w:val="0"/>
          <w:sz w:val="28"/>
          <w:szCs w:val="28"/>
        </w:rPr>
        <w:t>万元。</w:t>
      </w:r>
      <w:r>
        <w:rPr>
          <w:rFonts w:hint="eastAsia" w:ascii="宋体" w:hAnsi="宋体" w:cs="仿宋_GB2312"/>
          <w:color w:val="000000"/>
          <w:kern w:val="0"/>
          <w:sz w:val="28"/>
          <w:szCs w:val="28"/>
          <w:lang w:val="en-US" w:eastAsia="zh-CN"/>
        </w:rPr>
        <w:t>2023年和2022年“三公”经费预算无变化。</w:t>
      </w:r>
    </w:p>
    <w:p>
      <w:pPr>
        <w:pStyle w:val="17"/>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1、扶贫小额贷贴息绩效目标表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1.按照《秦皇岛经济技术开发区扶贫小额信贷实施方案》要求，按需为建档立卡贫困户贷款进行全额贴息</w:t>
            </w:r>
            <w:r>
              <w:tab/>
            </w:r>
            <w:r>
              <w:tab/>
            </w:r>
            <w:r>
              <w:tab/>
            </w:r>
            <w:r>
              <w:tab/>
            </w:r>
            <w:r>
              <w:tab/>
            </w:r>
            <w:r>
              <w:tab/>
            </w:r>
          </w:p>
          <w:p>
            <w:pPr>
              <w:pStyle w:val="9"/>
            </w:pPr>
          </w:p>
          <w:p>
            <w:pPr>
              <w:pStyle w:val="9"/>
            </w:pPr>
            <w:r>
              <w:t>2.对建档建档立卡贫困户申请贷款所需补贴资金及时拨付</w:t>
            </w:r>
            <w:r>
              <w:tab/>
            </w:r>
            <w:r>
              <w:tab/>
            </w:r>
            <w:r>
              <w:tab/>
            </w:r>
            <w:r>
              <w:tab/>
            </w:r>
            <w:r>
              <w:tab/>
            </w:r>
            <w:r>
              <w:tab/>
            </w:r>
          </w:p>
          <w:p>
            <w:pPr>
              <w:pStyle w:val="9"/>
            </w:pPr>
          </w:p>
          <w:p>
            <w:pPr>
              <w:pStyle w:val="9"/>
            </w:pPr>
            <w:r>
              <w:t>3.最终达到有效减少贫困户推进社会经济发展根本目标</w:t>
            </w:r>
            <w:r>
              <w:tab/>
            </w:r>
            <w:r>
              <w:tab/>
            </w:r>
            <w:r>
              <w:tab/>
            </w:r>
            <w:r>
              <w:tab/>
            </w:r>
            <w:r>
              <w:tab/>
            </w:r>
            <w:r>
              <w:tab/>
            </w:r>
          </w:p>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建档立卡贫困户申请贷款数量</w:t>
            </w:r>
          </w:p>
        </w:tc>
        <w:tc>
          <w:tcPr>
            <w:tcW w:w="2835" w:type="dxa"/>
            <w:vAlign w:val="center"/>
          </w:tcPr>
          <w:p>
            <w:pPr>
              <w:pStyle w:val="9"/>
            </w:pPr>
            <w:r>
              <w:t>建档立卡贫困户申请贷款数量</w:t>
            </w:r>
          </w:p>
        </w:tc>
        <w:tc>
          <w:tcPr>
            <w:tcW w:w="2551" w:type="dxa"/>
            <w:vAlign w:val="center"/>
          </w:tcPr>
          <w:p>
            <w:pPr>
              <w:pStyle w:val="9"/>
            </w:pPr>
            <w:r>
              <w:t>≥5户</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计算贴息准确率</w:t>
            </w:r>
          </w:p>
        </w:tc>
        <w:tc>
          <w:tcPr>
            <w:tcW w:w="2835" w:type="dxa"/>
            <w:vAlign w:val="center"/>
          </w:tcPr>
          <w:p>
            <w:pPr>
              <w:pStyle w:val="9"/>
            </w:pPr>
            <w:r>
              <w:t>计算贴息准确率</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为符合条件的建档立卡贫困户贷款进行全额贴息的比率</w:t>
            </w:r>
          </w:p>
        </w:tc>
        <w:tc>
          <w:tcPr>
            <w:tcW w:w="2835" w:type="dxa"/>
            <w:vAlign w:val="center"/>
          </w:tcPr>
          <w:p>
            <w:pPr>
              <w:pStyle w:val="9"/>
            </w:pPr>
            <w:r>
              <w:t>依据申请及贷款发放条件要求，贴息数量占总符合贴息条件户数的百分比</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贴息拨付及时率</w:t>
            </w:r>
          </w:p>
        </w:tc>
        <w:tc>
          <w:tcPr>
            <w:tcW w:w="2835" w:type="dxa"/>
            <w:vAlign w:val="center"/>
          </w:tcPr>
          <w:p>
            <w:pPr>
              <w:pStyle w:val="9"/>
            </w:pPr>
            <w:r>
              <w:t>贴息拨付及时率</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成本控制数</w:t>
            </w:r>
          </w:p>
        </w:tc>
        <w:tc>
          <w:tcPr>
            <w:tcW w:w="2835" w:type="dxa"/>
            <w:vAlign w:val="center"/>
          </w:tcPr>
          <w:p>
            <w:pPr>
              <w:pStyle w:val="9"/>
            </w:pPr>
            <w:r>
              <w:t>成本控制数小于等于预算数</w:t>
            </w:r>
          </w:p>
        </w:tc>
        <w:tc>
          <w:tcPr>
            <w:tcW w:w="2551" w:type="dxa"/>
            <w:vAlign w:val="center"/>
          </w:tcPr>
          <w:p>
            <w:pPr>
              <w:pStyle w:val="9"/>
            </w:pPr>
            <w:r>
              <w:t>≤1.19元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持续有效减少贫困户，推进社会经济发展</w:t>
            </w:r>
          </w:p>
        </w:tc>
        <w:tc>
          <w:tcPr>
            <w:tcW w:w="2835" w:type="dxa"/>
            <w:vAlign w:val="center"/>
          </w:tcPr>
          <w:p>
            <w:pPr>
              <w:pStyle w:val="9"/>
            </w:pPr>
            <w:r>
              <w:t>持续有效减少贫困户，推进社会经济发展</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对建档建档立卡贫困户申请贷款所需补贴资金及时拨付，保障工作的顺利开展</w:t>
            </w:r>
          </w:p>
        </w:tc>
        <w:tc>
          <w:tcPr>
            <w:tcW w:w="2835" w:type="dxa"/>
            <w:vAlign w:val="center"/>
          </w:tcPr>
          <w:p>
            <w:pPr>
              <w:pStyle w:val="9"/>
            </w:pPr>
            <w:r>
              <w:t>对建档建档立卡贫困户申请贷款所需补贴资金及时拨付，保障工作的顺利开展</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服务对象满意度指标</w:t>
            </w:r>
          </w:p>
        </w:tc>
        <w:tc>
          <w:tcPr>
            <w:tcW w:w="2835" w:type="dxa"/>
            <w:vAlign w:val="center"/>
          </w:tcPr>
          <w:p>
            <w:pPr>
              <w:pStyle w:val="9"/>
            </w:pPr>
            <w:r>
              <w:t>建档立卡贫困户贷款服务满意度</w:t>
            </w:r>
          </w:p>
        </w:tc>
        <w:tc>
          <w:tcPr>
            <w:tcW w:w="2551" w:type="dxa"/>
            <w:vAlign w:val="center"/>
          </w:tcPr>
          <w:p>
            <w:pPr>
              <w:pStyle w:val="9"/>
            </w:pPr>
            <w:r>
              <w:t>≥90%</w:t>
            </w:r>
          </w:p>
        </w:tc>
        <w:tc>
          <w:tcPr>
            <w:tcW w:w="2268" w:type="dxa"/>
            <w:vAlign w:val="center"/>
          </w:tcPr>
          <w:p>
            <w:pPr>
              <w:pStyle w:val="9"/>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2、金融服务、监管业务活动费绩效目标表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1.通过对金融行业的监管，防范、打击非法集资宣传，营造良好氛围</w:t>
            </w:r>
            <w:r>
              <w:tab/>
            </w:r>
            <w:r>
              <w:tab/>
            </w:r>
            <w:r>
              <w:tab/>
            </w:r>
            <w:r>
              <w:tab/>
            </w:r>
            <w:r>
              <w:tab/>
            </w:r>
            <w:r>
              <w:tab/>
            </w:r>
          </w:p>
          <w:p>
            <w:pPr>
              <w:pStyle w:val="9"/>
            </w:pPr>
          </w:p>
          <w:p>
            <w:pPr>
              <w:pStyle w:val="9"/>
            </w:pPr>
            <w:r>
              <w:t>2.组织宣传活动，提高群众防范意识</w:t>
            </w:r>
            <w:r>
              <w:tab/>
            </w:r>
            <w:r>
              <w:tab/>
            </w:r>
            <w:r>
              <w:tab/>
            </w:r>
            <w:r>
              <w:tab/>
            </w:r>
            <w:r>
              <w:tab/>
            </w:r>
            <w:r>
              <w:tab/>
            </w:r>
          </w:p>
          <w:p>
            <w:pPr>
              <w:pStyle w:val="9"/>
            </w:pPr>
          </w:p>
          <w:p>
            <w:pPr>
              <w:pStyle w:val="9"/>
            </w:pPr>
            <w:r>
              <w:t>3.通过对金融行业的监管，及时对高位经济风险进行预警防范、打击宣传。</w:t>
            </w:r>
            <w:r>
              <w:tab/>
            </w:r>
            <w:r>
              <w:tab/>
            </w:r>
            <w:r>
              <w:tab/>
            </w:r>
            <w:r>
              <w:tab/>
            </w:r>
            <w:r>
              <w:tab/>
            </w:r>
            <w:r>
              <w:tab/>
            </w:r>
          </w:p>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组织宣传活动次数</w:t>
            </w:r>
          </w:p>
        </w:tc>
        <w:tc>
          <w:tcPr>
            <w:tcW w:w="2835" w:type="dxa"/>
            <w:vAlign w:val="center"/>
          </w:tcPr>
          <w:p>
            <w:pPr>
              <w:pStyle w:val="9"/>
            </w:pPr>
            <w:r>
              <w:t>组织宣传活动次数</w:t>
            </w:r>
          </w:p>
        </w:tc>
        <w:tc>
          <w:tcPr>
            <w:tcW w:w="2551" w:type="dxa"/>
            <w:vAlign w:val="center"/>
          </w:tcPr>
          <w:p>
            <w:pPr>
              <w:pStyle w:val="9"/>
            </w:pPr>
            <w:r>
              <w:t>≥1次</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数量指标</w:t>
            </w:r>
          </w:p>
        </w:tc>
        <w:tc>
          <w:tcPr>
            <w:tcW w:w="2835" w:type="dxa"/>
            <w:vAlign w:val="center"/>
          </w:tcPr>
          <w:p>
            <w:pPr>
              <w:pStyle w:val="9"/>
            </w:pPr>
            <w:r>
              <w:t>宣传推广人数</w:t>
            </w:r>
          </w:p>
        </w:tc>
        <w:tc>
          <w:tcPr>
            <w:tcW w:w="2835" w:type="dxa"/>
            <w:vAlign w:val="center"/>
          </w:tcPr>
          <w:p>
            <w:pPr>
              <w:pStyle w:val="9"/>
            </w:pPr>
            <w:r>
              <w:t>宣传推广人数</w:t>
            </w:r>
          </w:p>
        </w:tc>
        <w:tc>
          <w:tcPr>
            <w:tcW w:w="2551" w:type="dxa"/>
            <w:vAlign w:val="center"/>
          </w:tcPr>
          <w:p>
            <w:pPr>
              <w:pStyle w:val="9"/>
            </w:pPr>
            <w:r>
              <w:t>≥200人</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宣传品发放到位率</w:t>
            </w:r>
          </w:p>
        </w:tc>
        <w:tc>
          <w:tcPr>
            <w:tcW w:w="2835" w:type="dxa"/>
            <w:vAlign w:val="center"/>
          </w:tcPr>
          <w:p>
            <w:pPr>
              <w:pStyle w:val="9"/>
            </w:pPr>
            <w:r>
              <w:t>宣传品发放到位率</w:t>
            </w:r>
          </w:p>
        </w:tc>
        <w:tc>
          <w:tcPr>
            <w:tcW w:w="2551" w:type="dxa"/>
            <w:vAlign w:val="center"/>
          </w:tcPr>
          <w:p>
            <w:pPr>
              <w:pStyle w:val="9"/>
            </w:pPr>
            <w:r>
              <w:t>≥90%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经济风险宣传及时率</w:t>
            </w:r>
          </w:p>
        </w:tc>
        <w:tc>
          <w:tcPr>
            <w:tcW w:w="2835" w:type="dxa"/>
            <w:vAlign w:val="center"/>
          </w:tcPr>
          <w:p>
            <w:pPr>
              <w:pStyle w:val="9"/>
            </w:pPr>
            <w:r>
              <w:t>对高位经济风险及事件紧密监控，及时预警进行防范、打击宣传及时率</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成本控制数</w:t>
            </w:r>
          </w:p>
        </w:tc>
        <w:tc>
          <w:tcPr>
            <w:tcW w:w="2835" w:type="dxa"/>
            <w:vAlign w:val="center"/>
          </w:tcPr>
          <w:p>
            <w:pPr>
              <w:pStyle w:val="9"/>
            </w:pPr>
            <w:r>
              <w:t>成本控制数小于等于预算数</w:t>
            </w:r>
          </w:p>
        </w:tc>
        <w:tc>
          <w:tcPr>
            <w:tcW w:w="2551" w:type="dxa"/>
            <w:vAlign w:val="center"/>
          </w:tcPr>
          <w:p>
            <w:pPr>
              <w:pStyle w:val="9"/>
            </w:pPr>
            <w:r>
              <w:t>≤5万元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通过宣传群众防范意识不断提高</w:t>
            </w:r>
          </w:p>
        </w:tc>
        <w:tc>
          <w:tcPr>
            <w:tcW w:w="2835" w:type="dxa"/>
            <w:vAlign w:val="center"/>
          </w:tcPr>
          <w:p>
            <w:pPr>
              <w:pStyle w:val="9"/>
            </w:pPr>
            <w:r>
              <w:t>通过宣传群众防范意识不断提高</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经济效益指标</w:t>
            </w:r>
          </w:p>
        </w:tc>
        <w:tc>
          <w:tcPr>
            <w:tcW w:w="2835" w:type="dxa"/>
            <w:vAlign w:val="center"/>
          </w:tcPr>
          <w:p>
            <w:pPr>
              <w:pStyle w:val="9"/>
            </w:pPr>
            <w:r>
              <w:t>保护人民群众财产安全，积极打击非法集资等违法行为</w:t>
            </w:r>
          </w:p>
        </w:tc>
        <w:tc>
          <w:tcPr>
            <w:tcW w:w="2835" w:type="dxa"/>
            <w:vAlign w:val="center"/>
          </w:tcPr>
          <w:p>
            <w:pPr>
              <w:pStyle w:val="9"/>
            </w:pPr>
            <w:r>
              <w:t>保护人民群众财产安全，积极打击非法集资等违法行为</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生态效益指标</w:t>
            </w:r>
          </w:p>
        </w:tc>
        <w:tc>
          <w:tcPr>
            <w:tcW w:w="2835" w:type="dxa"/>
            <w:vAlign w:val="center"/>
          </w:tcPr>
          <w:p>
            <w:pPr>
              <w:pStyle w:val="9"/>
            </w:pPr>
            <w:r>
              <w:t>营造防范违法集资意识生态环境，提高群众危险意识</w:t>
            </w:r>
          </w:p>
        </w:tc>
        <w:tc>
          <w:tcPr>
            <w:tcW w:w="2835" w:type="dxa"/>
            <w:vAlign w:val="center"/>
          </w:tcPr>
          <w:p>
            <w:pPr>
              <w:pStyle w:val="9"/>
            </w:pPr>
            <w:r>
              <w:t>营造防范违法集资意识生态环境，提高群众危险意识</w:t>
            </w:r>
          </w:p>
          <w:p>
            <w:pPr>
              <w:pStyle w:val="9"/>
            </w:pPr>
            <w:r>
              <w:t>绩效指标描述：营造防范违法集资意识生态环境，提高群众危险意识</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收益人群满意度</w:t>
            </w:r>
          </w:p>
        </w:tc>
        <w:tc>
          <w:tcPr>
            <w:tcW w:w="2835" w:type="dxa"/>
            <w:vAlign w:val="center"/>
          </w:tcPr>
          <w:p>
            <w:pPr>
              <w:pStyle w:val="9"/>
            </w:pPr>
            <w:r>
              <w:t>人民群众满意度</w:t>
            </w:r>
          </w:p>
        </w:tc>
        <w:tc>
          <w:tcPr>
            <w:tcW w:w="2551" w:type="dxa"/>
            <w:vAlign w:val="center"/>
          </w:tcPr>
          <w:p>
            <w:pPr>
              <w:pStyle w:val="9"/>
            </w:pPr>
            <w:r>
              <w:t>≥90%</w:t>
            </w:r>
          </w:p>
        </w:tc>
        <w:tc>
          <w:tcPr>
            <w:tcW w:w="2268" w:type="dxa"/>
            <w:vAlign w:val="center"/>
          </w:tcPr>
          <w:p>
            <w:pPr>
              <w:pStyle w:val="9"/>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3、企业上市补贴资金绩效目标表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1.按照政策要求，及时、足额发放补贴资金</w:t>
            </w:r>
            <w:r>
              <w:tab/>
            </w:r>
            <w:r>
              <w:tab/>
            </w:r>
            <w:r>
              <w:tab/>
            </w:r>
            <w:r>
              <w:tab/>
            </w:r>
            <w:r>
              <w:tab/>
            </w:r>
            <w:r>
              <w:tab/>
            </w:r>
          </w:p>
          <w:p>
            <w:pPr>
              <w:pStyle w:val="9"/>
            </w:pPr>
          </w:p>
          <w:p>
            <w:pPr>
              <w:pStyle w:val="9"/>
            </w:pPr>
            <w:r>
              <w:t>2.通过按照政策要求，及时、足额发放补贴资金，促进经济高质量发展。</w:t>
            </w:r>
            <w:r>
              <w:tab/>
            </w:r>
            <w:r>
              <w:tab/>
            </w:r>
            <w:r>
              <w:tab/>
            </w:r>
            <w:r>
              <w:tab/>
            </w:r>
            <w:r>
              <w:tab/>
            </w:r>
            <w:r>
              <w:tab/>
            </w:r>
          </w:p>
          <w:p>
            <w:pPr>
              <w:pStyle w:val="9"/>
            </w:pPr>
          </w:p>
          <w:p>
            <w:pPr>
              <w:pStyle w:val="9"/>
            </w:pPr>
            <w:r>
              <w:t>3.通过按照政策要求，及时、足额发放补贴资金，促进经济高质量发展。</w:t>
            </w:r>
            <w:r>
              <w:tab/>
            </w:r>
            <w:r>
              <w:tab/>
            </w:r>
            <w:r>
              <w:tab/>
            </w:r>
            <w:r>
              <w:tab/>
            </w:r>
            <w:r>
              <w:tab/>
            </w:r>
            <w:r>
              <w:tab/>
            </w:r>
          </w:p>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完成上市补贴发放的企业数量</w:t>
            </w:r>
          </w:p>
        </w:tc>
        <w:tc>
          <w:tcPr>
            <w:tcW w:w="2835" w:type="dxa"/>
            <w:vAlign w:val="center"/>
          </w:tcPr>
          <w:p>
            <w:pPr>
              <w:pStyle w:val="9"/>
            </w:pPr>
            <w:r>
              <w:t>根据上市企业数量，完成向对应数量企业发放上市补贴资金</w:t>
            </w:r>
          </w:p>
        </w:tc>
        <w:tc>
          <w:tcPr>
            <w:tcW w:w="2551" w:type="dxa"/>
            <w:vAlign w:val="center"/>
          </w:tcPr>
          <w:p>
            <w:pPr>
              <w:pStyle w:val="9"/>
            </w:pPr>
            <w:r>
              <w:t>2家</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上市公司补贴计算准确率</w:t>
            </w:r>
          </w:p>
        </w:tc>
        <w:tc>
          <w:tcPr>
            <w:tcW w:w="2835" w:type="dxa"/>
            <w:vAlign w:val="center"/>
          </w:tcPr>
          <w:p>
            <w:pPr>
              <w:pStyle w:val="9"/>
            </w:pPr>
            <w:r>
              <w:t>上市公司补贴计算准确率</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上市公司补贴发放准确率</w:t>
            </w:r>
          </w:p>
        </w:tc>
        <w:tc>
          <w:tcPr>
            <w:tcW w:w="2835" w:type="dxa"/>
            <w:vAlign w:val="center"/>
          </w:tcPr>
          <w:p>
            <w:pPr>
              <w:pStyle w:val="9"/>
            </w:pPr>
            <w:r>
              <w:t>上市公司补贴发放准确率</w:t>
            </w:r>
          </w:p>
        </w:tc>
        <w:tc>
          <w:tcPr>
            <w:tcW w:w="2551" w:type="dxa"/>
            <w:vAlign w:val="center"/>
          </w:tcPr>
          <w:p>
            <w:pPr>
              <w:pStyle w:val="9"/>
            </w:pPr>
            <w:r>
              <w:t>100%</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补贴发放工作完成期限</w:t>
            </w:r>
          </w:p>
        </w:tc>
        <w:tc>
          <w:tcPr>
            <w:tcW w:w="2835" w:type="dxa"/>
            <w:vAlign w:val="center"/>
          </w:tcPr>
          <w:p>
            <w:pPr>
              <w:pStyle w:val="9"/>
            </w:pPr>
            <w:r>
              <w:t>于本预算年度完成对企业上市补贴的支付，最晚期限截止到2023年12月</w:t>
            </w:r>
          </w:p>
        </w:tc>
        <w:tc>
          <w:tcPr>
            <w:tcW w:w="2551" w:type="dxa"/>
            <w:vAlign w:val="center"/>
          </w:tcPr>
          <w:p>
            <w:pPr>
              <w:pStyle w:val="9"/>
            </w:pPr>
            <w:r>
              <w:t>12月底之前</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成本控制数</w:t>
            </w:r>
          </w:p>
        </w:tc>
        <w:tc>
          <w:tcPr>
            <w:tcW w:w="2835" w:type="dxa"/>
            <w:vAlign w:val="center"/>
          </w:tcPr>
          <w:p>
            <w:pPr>
              <w:pStyle w:val="9"/>
            </w:pPr>
            <w:r>
              <w:t>成本控制数小于等于预算数</w:t>
            </w:r>
          </w:p>
        </w:tc>
        <w:tc>
          <w:tcPr>
            <w:tcW w:w="2551" w:type="dxa"/>
            <w:vAlign w:val="center"/>
          </w:tcPr>
          <w:p>
            <w:pPr>
              <w:pStyle w:val="9"/>
            </w:pPr>
            <w:r>
              <w:t>≤240万元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上市挂牌企业存续时间</w:t>
            </w:r>
          </w:p>
        </w:tc>
        <w:tc>
          <w:tcPr>
            <w:tcW w:w="2835" w:type="dxa"/>
            <w:vAlign w:val="center"/>
          </w:tcPr>
          <w:p>
            <w:pPr>
              <w:pStyle w:val="9"/>
            </w:pPr>
            <w:r>
              <w:t>上市挂牌企业存续时间</w:t>
            </w:r>
          </w:p>
        </w:tc>
        <w:tc>
          <w:tcPr>
            <w:tcW w:w="2551" w:type="dxa"/>
            <w:vAlign w:val="center"/>
          </w:tcPr>
          <w:p>
            <w:pPr>
              <w:pStyle w:val="9"/>
            </w:pPr>
            <w:r>
              <w:t>≥2年</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全区累计上市挂牌企业数量</w:t>
            </w:r>
          </w:p>
        </w:tc>
        <w:tc>
          <w:tcPr>
            <w:tcW w:w="2835" w:type="dxa"/>
            <w:vAlign w:val="center"/>
          </w:tcPr>
          <w:p>
            <w:pPr>
              <w:pStyle w:val="9"/>
            </w:pPr>
            <w:r>
              <w:t>挂牌企业数量</w:t>
            </w:r>
          </w:p>
        </w:tc>
        <w:tc>
          <w:tcPr>
            <w:tcW w:w="2551" w:type="dxa"/>
            <w:vAlign w:val="center"/>
          </w:tcPr>
          <w:p>
            <w:pPr>
              <w:pStyle w:val="9"/>
            </w:pPr>
            <w:r>
              <w:t>≥20家</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经济效益指标</w:t>
            </w:r>
          </w:p>
        </w:tc>
        <w:tc>
          <w:tcPr>
            <w:tcW w:w="2835" w:type="dxa"/>
            <w:vAlign w:val="center"/>
          </w:tcPr>
          <w:p>
            <w:pPr>
              <w:pStyle w:val="9"/>
            </w:pPr>
            <w:r>
              <w:t>加快招商引资，加快企业发展的步伐，促进经济高质量发展。</w:t>
            </w:r>
          </w:p>
        </w:tc>
        <w:tc>
          <w:tcPr>
            <w:tcW w:w="2835" w:type="dxa"/>
            <w:vAlign w:val="center"/>
          </w:tcPr>
          <w:p>
            <w:pPr>
              <w:pStyle w:val="9"/>
            </w:pPr>
            <w:r>
              <w:t>加快招商引资，加快企业发展的步伐，促进经济高质量发展。</w:t>
            </w:r>
          </w:p>
        </w:tc>
        <w:tc>
          <w:tcPr>
            <w:tcW w:w="2551" w:type="dxa"/>
            <w:vAlign w:val="center"/>
          </w:tcPr>
          <w:p>
            <w:pPr>
              <w:pStyle w:val="9"/>
            </w:pPr>
            <w:r>
              <w:t>比上年提升</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服务对象满意度指标</w:t>
            </w:r>
          </w:p>
        </w:tc>
        <w:tc>
          <w:tcPr>
            <w:tcW w:w="2835" w:type="dxa"/>
            <w:vAlign w:val="center"/>
          </w:tcPr>
          <w:p>
            <w:pPr>
              <w:pStyle w:val="9"/>
            </w:pPr>
            <w:r>
              <w:t>企业满意度</w:t>
            </w:r>
          </w:p>
        </w:tc>
        <w:tc>
          <w:tcPr>
            <w:tcW w:w="2551" w:type="dxa"/>
            <w:vAlign w:val="center"/>
          </w:tcPr>
          <w:p>
            <w:pPr>
              <w:pStyle w:val="9"/>
            </w:pPr>
            <w:r>
              <w:t>≥90%</w:t>
            </w:r>
          </w:p>
        </w:tc>
        <w:tc>
          <w:tcPr>
            <w:tcW w:w="2268" w:type="dxa"/>
            <w:vAlign w:val="center"/>
          </w:tcPr>
          <w:p>
            <w:pPr>
              <w:pStyle w:val="9"/>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4、专项业务费绩效目标表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1.圆满完成金融融资、对接、学习、监管、排查、招商等差旅工作任务</w:t>
            </w:r>
            <w:r>
              <w:tab/>
            </w:r>
            <w:r>
              <w:tab/>
            </w:r>
            <w:r>
              <w:tab/>
            </w:r>
            <w:r>
              <w:tab/>
            </w:r>
            <w:r>
              <w:tab/>
            </w:r>
            <w:r>
              <w:tab/>
            </w:r>
          </w:p>
          <w:p>
            <w:pPr>
              <w:pStyle w:val="9"/>
            </w:pPr>
          </w:p>
          <w:p>
            <w:pPr>
              <w:pStyle w:val="9"/>
            </w:pPr>
            <w:r>
              <w:t>2.办公用品采购验收合格率达８０％、差旅费报销规范，严格按文件规定标准出行</w:t>
            </w:r>
            <w:r>
              <w:tab/>
            </w:r>
            <w:r>
              <w:tab/>
            </w:r>
            <w:r>
              <w:tab/>
            </w:r>
            <w:r>
              <w:tab/>
            </w:r>
            <w:r>
              <w:tab/>
            </w:r>
            <w:r>
              <w:tab/>
            </w:r>
          </w:p>
          <w:p>
            <w:pPr>
              <w:pStyle w:val="9"/>
            </w:pPr>
          </w:p>
          <w:p>
            <w:pPr>
              <w:pStyle w:val="9"/>
            </w:pPr>
            <w:r>
              <w:t>3.金融办工作人员在不断的学习和考察过程中提升自身工作能力，吸收全国各地丰富的经验，有利于我单位更好的营造良好的金融环境、金融服务和监管能力的提升。</w:t>
            </w:r>
            <w:r>
              <w:tab/>
            </w:r>
            <w:r>
              <w:tab/>
            </w:r>
            <w:r>
              <w:tab/>
            </w:r>
            <w:r>
              <w:tab/>
            </w:r>
            <w:r>
              <w:tab/>
            </w:r>
            <w:r>
              <w:tab/>
            </w:r>
          </w:p>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实际中心聘用人员数量</w:t>
            </w:r>
          </w:p>
        </w:tc>
        <w:tc>
          <w:tcPr>
            <w:tcW w:w="2835" w:type="dxa"/>
            <w:vAlign w:val="center"/>
          </w:tcPr>
          <w:p>
            <w:pPr>
              <w:pStyle w:val="9"/>
            </w:pPr>
            <w:r>
              <w:t>实际中心聘用人员数量</w:t>
            </w:r>
          </w:p>
        </w:tc>
        <w:tc>
          <w:tcPr>
            <w:tcW w:w="2551" w:type="dxa"/>
            <w:vAlign w:val="center"/>
          </w:tcPr>
          <w:p>
            <w:pPr>
              <w:pStyle w:val="9"/>
            </w:pPr>
            <w:r>
              <w:t>≥9个</w:t>
            </w:r>
          </w:p>
        </w:tc>
        <w:tc>
          <w:tcPr>
            <w:tcW w:w="2268" w:type="dxa"/>
            <w:vAlign w:val="center"/>
          </w:tcPr>
          <w:p>
            <w:pPr>
              <w:pStyle w:val="9"/>
            </w:pPr>
            <w:r>
              <w:t>编制数量、年初工作计划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购置/检修质量合格率（%）</w:t>
            </w:r>
          </w:p>
        </w:tc>
        <w:tc>
          <w:tcPr>
            <w:tcW w:w="2835" w:type="dxa"/>
            <w:vAlign w:val="center"/>
          </w:tcPr>
          <w:p>
            <w:pPr>
              <w:pStyle w:val="9"/>
            </w:pPr>
            <w:r>
              <w:t>采购用品验收合格数量与需验收用品数量的比例和检修物品验收合格率</w:t>
            </w:r>
          </w:p>
        </w:tc>
        <w:tc>
          <w:tcPr>
            <w:tcW w:w="2551" w:type="dxa"/>
            <w:vAlign w:val="center"/>
          </w:tcPr>
          <w:p>
            <w:pPr>
              <w:pStyle w:val="9"/>
            </w:pPr>
            <w:r>
              <w:t>≥80%</w:t>
            </w:r>
          </w:p>
        </w:tc>
        <w:tc>
          <w:tcPr>
            <w:tcW w:w="2268" w:type="dxa"/>
            <w:vAlign w:val="center"/>
          </w:tcPr>
          <w:p>
            <w:pPr>
              <w:pStyle w:val="9"/>
            </w:pPr>
            <w:r>
              <w:t>编制数量、年初工作计划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购置计划执行率</w:t>
            </w:r>
          </w:p>
        </w:tc>
        <w:tc>
          <w:tcPr>
            <w:tcW w:w="2835" w:type="dxa"/>
            <w:vAlign w:val="center"/>
          </w:tcPr>
          <w:p>
            <w:pPr>
              <w:pStyle w:val="9"/>
            </w:pPr>
            <w:r>
              <w:t>为保障办公需求，办公用品采购时限为3-5天，计划执行率=实际采购天数达标数量/总采购数量*100%</w:t>
            </w:r>
          </w:p>
        </w:tc>
        <w:tc>
          <w:tcPr>
            <w:tcW w:w="2551" w:type="dxa"/>
            <w:vAlign w:val="center"/>
          </w:tcPr>
          <w:p>
            <w:pPr>
              <w:pStyle w:val="9"/>
            </w:pPr>
            <w:r>
              <w:t>100%</w:t>
            </w:r>
          </w:p>
        </w:tc>
        <w:tc>
          <w:tcPr>
            <w:tcW w:w="2268" w:type="dxa"/>
            <w:vAlign w:val="center"/>
          </w:tcPr>
          <w:p>
            <w:pPr>
              <w:pStyle w:val="9"/>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成本控制数</w:t>
            </w:r>
          </w:p>
        </w:tc>
        <w:tc>
          <w:tcPr>
            <w:tcW w:w="2835" w:type="dxa"/>
            <w:vAlign w:val="center"/>
          </w:tcPr>
          <w:p>
            <w:pPr>
              <w:pStyle w:val="9"/>
            </w:pPr>
            <w:r>
              <w:t>成本控制数小于等于预算数</w:t>
            </w:r>
          </w:p>
        </w:tc>
        <w:tc>
          <w:tcPr>
            <w:tcW w:w="2551" w:type="dxa"/>
            <w:vAlign w:val="center"/>
          </w:tcPr>
          <w:p>
            <w:pPr>
              <w:pStyle w:val="9"/>
            </w:pPr>
            <w:r>
              <w:t>≥2.7万元</w:t>
            </w:r>
          </w:p>
        </w:tc>
        <w:tc>
          <w:tcPr>
            <w:tcW w:w="2268" w:type="dxa"/>
            <w:vAlign w:val="center"/>
          </w:tcPr>
          <w:p>
            <w:pPr>
              <w:pStyle w:val="9"/>
            </w:pPr>
            <w:r>
              <w:t>实际完成情况、年初工作计划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更好的营造良好的金融环境、金融服务和监管能力的提升</w:t>
            </w:r>
          </w:p>
        </w:tc>
        <w:tc>
          <w:tcPr>
            <w:tcW w:w="2835" w:type="dxa"/>
            <w:vAlign w:val="center"/>
          </w:tcPr>
          <w:p>
            <w:pPr>
              <w:pStyle w:val="9"/>
            </w:pPr>
            <w:r>
              <w:t>更好的营造良好的金融环境、金融服务和监管能力的提升</w:t>
            </w:r>
          </w:p>
        </w:tc>
        <w:tc>
          <w:tcPr>
            <w:tcW w:w="2551" w:type="dxa"/>
            <w:vAlign w:val="center"/>
          </w:tcPr>
          <w:p>
            <w:pPr>
              <w:pStyle w:val="9"/>
            </w:pPr>
            <w:r>
              <w:t>比上年提升</w:t>
            </w:r>
          </w:p>
        </w:tc>
        <w:tc>
          <w:tcPr>
            <w:tcW w:w="2268" w:type="dxa"/>
            <w:vAlign w:val="center"/>
          </w:tcPr>
          <w:p>
            <w:pPr>
              <w:pStyle w:val="9"/>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不断的学习和考察过程中提升自身工作能力，吸收全国各地丰富的经验</w:t>
            </w:r>
          </w:p>
        </w:tc>
        <w:tc>
          <w:tcPr>
            <w:tcW w:w="2835" w:type="dxa"/>
            <w:vAlign w:val="center"/>
          </w:tcPr>
          <w:p>
            <w:pPr>
              <w:pStyle w:val="9"/>
            </w:pPr>
            <w:r>
              <w:t>不断的学习和考察过程中提升自身工作能力，吸收全国各地丰富的经验</w:t>
            </w:r>
          </w:p>
        </w:tc>
        <w:tc>
          <w:tcPr>
            <w:tcW w:w="2551" w:type="dxa"/>
            <w:vAlign w:val="center"/>
          </w:tcPr>
          <w:p>
            <w:pPr>
              <w:pStyle w:val="9"/>
            </w:pPr>
            <w:r>
              <w:t>比上年提升</w:t>
            </w:r>
          </w:p>
        </w:tc>
        <w:tc>
          <w:tcPr>
            <w:tcW w:w="2268" w:type="dxa"/>
            <w:vAlign w:val="center"/>
          </w:tcPr>
          <w:p>
            <w:pPr>
              <w:pStyle w:val="9"/>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控制人均使用量，减少办公资源浪费</w:t>
            </w:r>
          </w:p>
        </w:tc>
        <w:tc>
          <w:tcPr>
            <w:tcW w:w="2835" w:type="dxa"/>
            <w:vAlign w:val="center"/>
          </w:tcPr>
          <w:p>
            <w:pPr>
              <w:pStyle w:val="9"/>
            </w:pPr>
            <w:r>
              <w:t>结合办公用品领用情况，严格审核提交的采购计划，控制人均使用量，减少办公资源浪费。</w:t>
            </w:r>
          </w:p>
        </w:tc>
        <w:tc>
          <w:tcPr>
            <w:tcW w:w="2551" w:type="dxa"/>
            <w:vAlign w:val="center"/>
          </w:tcPr>
          <w:p>
            <w:pPr>
              <w:pStyle w:val="9"/>
            </w:pPr>
            <w:r>
              <w:t>比上年提升</w:t>
            </w:r>
          </w:p>
        </w:tc>
        <w:tc>
          <w:tcPr>
            <w:tcW w:w="2268" w:type="dxa"/>
            <w:vAlign w:val="center"/>
          </w:tcPr>
          <w:p>
            <w:pPr>
              <w:pStyle w:val="9"/>
            </w:pPr>
            <w:r>
              <w:t>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服务对象满意度指标</w:t>
            </w:r>
          </w:p>
        </w:tc>
        <w:tc>
          <w:tcPr>
            <w:tcW w:w="2835" w:type="dxa"/>
            <w:vAlign w:val="center"/>
          </w:tcPr>
          <w:p>
            <w:pPr>
              <w:pStyle w:val="9"/>
            </w:pPr>
            <w:r>
              <w:t>调查聘用人员对办公保障情况的满意度</w:t>
            </w:r>
          </w:p>
        </w:tc>
        <w:tc>
          <w:tcPr>
            <w:tcW w:w="2551" w:type="dxa"/>
            <w:vAlign w:val="center"/>
          </w:tcPr>
          <w:p>
            <w:pPr>
              <w:pStyle w:val="9"/>
            </w:pPr>
            <w:r>
              <w:t>≥90%</w:t>
            </w:r>
          </w:p>
        </w:tc>
        <w:tc>
          <w:tcPr>
            <w:tcW w:w="2268" w:type="dxa"/>
            <w:vAlign w:val="center"/>
          </w:tcPr>
          <w:p>
            <w:pPr>
              <w:pStyle w:val="9"/>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2023年，秦皇岛经济技术开发区金融服务中心安排政府采购预算0.00万元。具体内容见下表。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381003秦皇岛经济技术开发区金融服务中心</w:t>
            </w:r>
          </w:p>
        </w:tc>
        <w:tc>
          <w:tcPr>
            <w:tcW w:w="8674" w:type="dxa"/>
            <w:gridSpan w:val="9"/>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秦皇岛经济技术开发区金融工作办公室上年末固定资产金额为</w:t>
      </w:r>
      <w:r>
        <w:rPr>
          <w:rFonts w:hint="eastAsia" w:eastAsia="方正仿宋_GBK" w:cs="Times New Roman"/>
          <w:b w:val="0"/>
          <w:color w:val="000000"/>
          <w:sz w:val="28"/>
          <w:lang w:val="en-US" w:eastAsia="zh-CN"/>
        </w:rPr>
        <w:t>4.71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381003秦皇岛经济技术开发区金融工作办公室</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eastAsia" w:eastAsia="方正书宋_GBK"/>
                <w:lang w:eastAsia="zh-CN"/>
              </w:rPr>
            </w:pPr>
            <w:r>
              <w:rPr>
                <w:rFonts w:hint="eastAsia"/>
                <w:lang w:eastAsia="zh-CN"/>
              </w:rPr>
              <w:t>资产总额</w:t>
            </w:r>
          </w:p>
        </w:tc>
        <w:tc>
          <w:tcPr>
            <w:tcW w:w="2835" w:type="dxa"/>
            <w:vAlign w:val="center"/>
          </w:tcPr>
          <w:p>
            <w:pPr>
              <w:pStyle w:val="8"/>
              <w:rPr>
                <w:rFonts w:hint="default" w:eastAsia="方正书宋_GBK"/>
                <w:lang w:val="en-US" w:eastAsia="zh-CN"/>
              </w:rPr>
            </w:pPr>
            <w:r>
              <w:rPr>
                <w:rFonts w:hint="eastAsia"/>
                <w:lang w:val="en-US" w:eastAsia="zh-CN"/>
              </w:rPr>
              <w:t>---</w:t>
            </w:r>
          </w:p>
        </w:tc>
        <w:tc>
          <w:tcPr>
            <w:tcW w:w="2835" w:type="dxa"/>
            <w:vAlign w:val="center"/>
          </w:tcPr>
          <w:p>
            <w:pPr>
              <w:pStyle w:val="10"/>
              <w:rPr>
                <w:rFonts w:hint="default" w:eastAsia="方正书宋_GBK"/>
                <w:lang w:val="en-US" w:eastAsia="zh-CN"/>
              </w:rPr>
            </w:pPr>
            <w:r>
              <w:rPr>
                <w:rFonts w:hint="eastAsia"/>
                <w:lang w:val="en-US" w:eastAsia="zh-CN"/>
              </w:rPr>
              <w:t>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default"/>
                <w:lang w:val="en-US" w:eastAsia="zh-CN"/>
              </w:rPr>
            </w:pPr>
            <w:r>
              <w:rPr>
                <w:rFonts w:hint="eastAsia"/>
                <w:lang w:val="en-US" w:eastAsia="zh-CN"/>
              </w:rPr>
              <w:t>1、房屋（平方米）</w:t>
            </w:r>
          </w:p>
        </w:tc>
        <w:tc>
          <w:tcPr>
            <w:tcW w:w="2835" w:type="dxa"/>
            <w:vAlign w:val="center"/>
          </w:tcPr>
          <w:p>
            <w:pPr>
              <w:pStyle w:val="8"/>
              <w:rPr>
                <w:rFonts w:hint="default"/>
                <w:lang w:val="en-US" w:eastAsia="zh-CN"/>
              </w:rPr>
            </w:pPr>
            <w:r>
              <w:rPr>
                <w:rFonts w:hint="eastAsia"/>
                <w:lang w:val="en-US" w:eastAsia="zh-CN"/>
              </w:rPr>
              <w:t>0</w:t>
            </w:r>
          </w:p>
        </w:tc>
        <w:tc>
          <w:tcPr>
            <w:tcW w:w="2835" w:type="dxa"/>
            <w:vAlign w:val="center"/>
          </w:tcPr>
          <w:p>
            <w:pPr>
              <w:pStyle w:val="1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eastAsia"/>
                <w:lang w:eastAsia="zh-CN"/>
              </w:rPr>
            </w:pPr>
            <w:r>
              <w:rPr>
                <w:rFonts w:hint="eastAsia"/>
                <w:lang w:eastAsia="zh-CN"/>
              </w:rPr>
              <w:t>其中：办公用房（平方米）</w:t>
            </w:r>
          </w:p>
        </w:tc>
        <w:tc>
          <w:tcPr>
            <w:tcW w:w="2835" w:type="dxa"/>
            <w:vAlign w:val="center"/>
          </w:tcPr>
          <w:p>
            <w:pPr>
              <w:pStyle w:val="8"/>
              <w:rPr>
                <w:rFonts w:hint="default"/>
                <w:lang w:val="en-US" w:eastAsia="zh-CN"/>
              </w:rPr>
            </w:pPr>
            <w:r>
              <w:rPr>
                <w:rFonts w:hint="eastAsia"/>
                <w:lang w:val="en-US" w:eastAsia="zh-CN"/>
              </w:rPr>
              <w:t>0</w:t>
            </w:r>
          </w:p>
        </w:tc>
        <w:tc>
          <w:tcPr>
            <w:tcW w:w="2835" w:type="dxa"/>
            <w:vAlign w:val="center"/>
          </w:tcPr>
          <w:p>
            <w:pPr>
              <w:pStyle w:val="1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default"/>
                <w:lang w:val="en-US" w:eastAsia="zh-CN"/>
              </w:rPr>
            </w:pPr>
            <w:r>
              <w:rPr>
                <w:rFonts w:hint="eastAsia"/>
                <w:lang w:val="en-US" w:eastAsia="zh-CN"/>
              </w:rPr>
              <w:t>2、车辆（台、辆）</w:t>
            </w:r>
          </w:p>
        </w:tc>
        <w:tc>
          <w:tcPr>
            <w:tcW w:w="2835" w:type="dxa"/>
            <w:vAlign w:val="center"/>
          </w:tcPr>
          <w:p>
            <w:pPr>
              <w:pStyle w:val="8"/>
              <w:rPr>
                <w:rFonts w:hint="default"/>
                <w:lang w:val="en-US" w:eastAsia="zh-CN"/>
              </w:rPr>
            </w:pPr>
            <w:r>
              <w:rPr>
                <w:rFonts w:hint="eastAsia"/>
                <w:lang w:val="en-US" w:eastAsia="zh-CN"/>
              </w:rPr>
              <w:t>0</w:t>
            </w:r>
          </w:p>
        </w:tc>
        <w:tc>
          <w:tcPr>
            <w:tcW w:w="2835" w:type="dxa"/>
            <w:vAlign w:val="center"/>
          </w:tcPr>
          <w:p>
            <w:pPr>
              <w:pStyle w:val="1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default"/>
                <w:lang w:val="en-US" w:eastAsia="zh-CN"/>
              </w:rPr>
            </w:pPr>
            <w:r>
              <w:rPr>
                <w:rFonts w:hint="eastAsia"/>
                <w:lang w:val="en-US" w:eastAsia="zh-CN"/>
              </w:rPr>
              <w:t>3、单价20万以上的设备</w:t>
            </w:r>
          </w:p>
        </w:tc>
        <w:tc>
          <w:tcPr>
            <w:tcW w:w="2835" w:type="dxa"/>
            <w:vAlign w:val="center"/>
          </w:tcPr>
          <w:p>
            <w:pPr>
              <w:pStyle w:val="8"/>
              <w:rPr>
                <w:rFonts w:hint="default"/>
                <w:lang w:val="en-US" w:eastAsia="zh-CN"/>
              </w:rPr>
            </w:pPr>
            <w:r>
              <w:rPr>
                <w:rFonts w:hint="eastAsia"/>
                <w:lang w:val="en-US" w:eastAsia="zh-CN"/>
              </w:rPr>
              <w:t>0</w:t>
            </w:r>
          </w:p>
        </w:tc>
        <w:tc>
          <w:tcPr>
            <w:tcW w:w="2835" w:type="dxa"/>
            <w:vAlign w:val="center"/>
          </w:tcPr>
          <w:p>
            <w:pPr>
              <w:pStyle w:val="1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rPr>
                <w:rFonts w:hint="default"/>
                <w:lang w:val="en-US" w:eastAsia="zh-CN"/>
              </w:rPr>
            </w:pPr>
            <w:r>
              <w:rPr>
                <w:rFonts w:hint="eastAsia"/>
                <w:lang w:val="en-US" w:eastAsia="zh-CN"/>
              </w:rPr>
              <w:t>4、其他固定资产</w:t>
            </w:r>
          </w:p>
        </w:tc>
        <w:tc>
          <w:tcPr>
            <w:tcW w:w="2835" w:type="dxa"/>
            <w:vAlign w:val="center"/>
          </w:tcPr>
          <w:p>
            <w:pPr>
              <w:pStyle w:val="8"/>
              <w:rPr>
                <w:rFonts w:hint="default"/>
                <w:lang w:val="en-US" w:eastAsia="zh-CN"/>
              </w:rPr>
            </w:pPr>
            <w:r>
              <w:rPr>
                <w:rFonts w:hint="eastAsia"/>
                <w:lang w:val="en-US" w:eastAsia="zh-CN"/>
              </w:rPr>
              <w:t>---</w:t>
            </w:r>
          </w:p>
        </w:tc>
        <w:tc>
          <w:tcPr>
            <w:tcW w:w="2835" w:type="dxa"/>
            <w:vAlign w:val="center"/>
          </w:tcPr>
          <w:p>
            <w:pPr>
              <w:pStyle w:val="10"/>
              <w:rPr>
                <w:rFonts w:hint="default"/>
                <w:lang w:val="en-US" w:eastAsia="zh-CN"/>
              </w:rPr>
            </w:pPr>
            <w:r>
              <w:rPr>
                <w:rFonts w:hint="eastAsia"/>
                <w:lang w:val="en-US" w:eastAsia="zh-CN"/>
              </w:rPr>
              <w:t>4.71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YjVlZjAwYjJiYTZlZTY5ZDdhMTU5M2QwNmExN2QifQ=="/>
  </w:docVars>
  <w:rsids>
    <w:rsidRoot w:val="313F17F8"/>
    <w:rsid w:val="00A566D5"/>
    <w:rsid w:val="00DE6086"/>
    <w:rsid w:val="0FA4224E"/>
    <w:rsid w:val="185A68E2"/>
    <w:rsid w:val="27DC0AE4"/>
    <w:rsid w:val="2B777235"/>
    <w:rsid w:val="313F17F8"/>
    <w:rsid w:val="6360296B"/>
    <w:rsid w:val="7FAA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sz w:val="21"/>
    </w:rPr>
  </w:style>
  <w:style w:type="paragraph" w:customStyle="1" w:styleId="8">
    <w:name w:val="单元格样式3"/>
    <w:basedOn w:val="1"/>
    <w:qFormat/>
    <w:uiPriority w:val="0"/>
    <w:pPr>
      <w:jc w:val="center"/>
    </w:pPr>
    <w:rPr>
      <w:rFonts w:ascii="方正书宋_GBK" w:hAnsi="方正书宋_GBK" w:eastAsia="方正书宋_GBK" w:cs="方正书宋_GBK"/>
      <w:sz w:val="21"/>
    </w:rPr>
  </w:style>
  <w:style w:type="paragraph" w:customStyle="1" w:styleId="9">
    <w:name w:val="单元格样式2"/>
    <w:basedOn w:val="1"/>
    <w:qFormat/>
    <w:uiPriority w:val="0"/>
    <w:rPr>
      <w:rFonts w:ascii="方正书宋_GBK" w:hAnsi="方正书宋_GBK" w:eastAsia="方正书宋_GBK" w:cs="方正书宋_GBK"/>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6"/>
    <w:basedOn w:val="1"/>
    <w:qFormat/>
    <w:uiPriority w:val="0"/>
    <w:pPr>
      <w:jc w:val="center"/>
    </w:pPr>
    <w:rPr>
      <w:rFonts w:ascii="方正书宋_GBK" w:hAnsi="方正书宋_GBK" w:eastAsia="方正书宋_GBK" w:cs="方正书宋_GBK"/>
      <w:b/>
      <w:sz w:val="21"/>
    </w:rPr>
  </w:style>
  <w:style w:type="paragraph" w:customStyle="1" w:styleId="12">
    <w:name w:val="单元格样式7"/>
    <w:basedOn w:val="1"/>
    <w:qFormat/>
    <w:uiPriority w:val="0"/>
    <w:pPr>
      <w:jc w:val="right"/>
    </w:pPr>
    <w:rPr>
      <w:rFonts w:ascii="方正书宋_GBK" w:hAnsi="方正书宋_GBK" w:eastAsia="方正书宋_GBK" w:cs="方正书宋_GBK"/>
      <w:b/>
      <w:sz w:val="21"/>
    </w:rPr>
  </w:style>
  <w:style w:type="paragraph" w:customStyle="1" w:styleId="13">
    <w:name w:val="单元格样式5"/>
    <w:basedOn w:val="1"/>
    <w:qFormat/>
    <w:uiPriority w:val="0"/>
    <w:rPr>
      <w:rFonts w:ascii="方正书宋_GBK" w:hAnsi="方正书宋_GBK" w:eastAsia="方正书宋_GBK" w:cs="方正书宋_GBK"/>
      <w:b/>
      <w:sz w:val="21"/>
    </w:rPr>
  </w:style>
  <w:style w:type="paragraph" w:customStyle="1" w:styleId="14">
    <w:name w:val="插入文本样式-插入单位职责文件"/>
    <w:basedOn w:val="1"/>
    <w:qFormat/>
    <w:uiPriority w:val="0"/>
    <w:pPr>
      <w:spacing w:line="500" w:lineRule="exact"/>
      <w:ind w:firstLine="560"/>
    </w:pPr>
    <w:rPr>
      <w:rFonts w:eastAsia="方正仿宋_GBK"/>
      <w:sz w:val="28"/>
    </w:rPr>
  </w:style>
  <w:style w:type="paragraph" w:customStyle="1" w:styleId="1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8">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eeeee</Company>
  <Pages>22</Pages>
  <Words>7103</Words>
  <Characters>8498</Characters>
  <Lines>0</Lines>
  <Paragraphs>0</Paragraphs>
  <TotalTime>2</TotalTime>
  <ScaleCrop>false</ScaleCrop>
  <LinksUpToDate>false</LinksUpToDate>
  <CharactersWithSpaces>8718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2023-03-24T01:18:00Z</dcterms:created>
  <dc:creator>zts</dc:creator>
  <cp:lastModifiedBy>zts</cp:lastModifiedBy>
  <dcterms:modified xsi:type="dcterms:W3CDTF">2023-11-06T02:39:34Z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BCA9CF434E32433B8DEE2A4D5132095D</vt:lpwstr>
  </property>
</Properties>
</file>